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Acupuncturist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acupuncturist with general registration through AHPRA and the Chinese Medicine Board of Australia. Experienced in assessing musculoskeletal pain, stress and digestive complaints, and delivering individualised needling, moxibustion and cupping treatments. Known for clear patient education and strict infection control in private clinic settings.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Health education and advice   •   Infection control and hygiene   •   Pulse and tongue diagnosis   •   Moxibustion, cupping and electroacupuncture   •   Chinese herbal medicine prescribing and dispensing   •   Cliniko   •   Nookal   •   PracSuite   •   PowerDiary   •   Written communication   •   Attention to detail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Acupuncturist</w:t>
      </w:r>
      <w:r>
        <w:t>, [Company Name], [City]</w:t>
      </w:r>
      <w:r>
        <w:rPr>
          <w:i/>
        </w:rPr>
        <w:tab/>
        <w:t>[Month Year] – [Month Year / Present]</w:t>
      </w:r>
    </w:p>
    <w:p>
      <w:pPr>
        <w:pStyle w:val="ListBullet"/>
        <w:spacing w:after="80" w:line="276" w:lineRule="auto"/>
      </w:pPr>
      <w:r>
        <w:t>Assessed up to 15 patients daily, taking detailed health histories and pulse or tongue signs to build individualised treatment plans.</w:t>
      </w:r>
    </w:p>
    <w:p>
      <w:pPr>
        <w:pStyle w:val="ListBullet"/>
        <w:spacing w:after="80" w:line="276" w:lineRule="auto"/>
      </w:pPr>
      <w:r>
        <w:t>Inserted fine sterile needles at selected acupuncture points, maintaining aseptic technique and adjusting point selection based on patient response.</w:t>
      </w:r>
    </w:p>
    <w:p>
      <w:pPr>
        <w:pStyle w:val="ListBullet"/>
        <w:spacing w:after="80" w:line="276" w:lineRule="auto"/>
      </w:pPr>
      <w:r>
        <w:t>Applied moxibustion, cupping and electroacupuncture to support pain management and circulation, with patients reporting improved mobility across a series of sessions.</w:t>
      </w:r>
    </w:p>
    <w:p>
      <w:pPr>
        <w:pStyle w:val="ListBullet"/>
        <w:spacing w:after="80" w:line="276" w:lineRule="auto"/>
      </w:pPr>
      <w:r>
        <w:t>Prescribed and dispensed Chinese herbal medicines, explaining dosage and potential interactions and monitoring for adverse reactions.</w:t>
      </w:r>
    </w:p>
    <w:p>
      <w:pPr>
        <w:pStyle w:val="ListBullet"/>
        <w:spacing w:after="80" w:line="276" w:lineRule="auto"/>
      </w:pPr>
      <w:r>
        <w:t>Advised patients on diet, lifestyle and self-care, helping them build routines that supported treatment between appointments.</w:t>
      </w:r>
    </w:p>
    <w:p>
      <w:pPr>
        <w:pStyle w:val="ListBullet"/>
        <w:spacing w:after="80" w:line="276" w:lineRule="auto"/>
      </w:pPr>
      <w:r>
        <w:t>Maintained accurate clinical records in Cliniko, tracking treatment progress and ensuring compliance with AHPRA and Chinese Medicine Board standards.</w:t>
      </w:r>
    </w:p>
    <w:p>
      <w:pPr>
        <w:pStyle w:val="ListBullet"/>
        <w:spacing w:after="240" w:line="276" w:lineRule="auto"/>
      </w:pPr>
      <w:r>
        <w:t>Trained two new practitioners in clinic infection control procedures, including sharps disposal and hand hygiene audits.</w:t>
      </w:r>
    </w:p>
    <w:p>
      <w:pPr>
        <w:spacing w:before="280" w:after="120"/>
        <w:jc w:val="left"/>
        <w:pBdr>
          <w:bottom w:val="single" w:sz="6" w:space="4" w:color="DFDED8"/>
        </w:pBdr>
      </w:pPr>
      <w:r>
        <w:rPr>
          <w:b/>
          <w:color w:val="2F62D9"/>
          <w:sz w:val="22"/>
        </w:rPr>
        <w:t>EDUCATION</w:t>
      </w:r>
    </w:p>
    <w:p>
      <w:pPr>
        <w:spacing w:before="0" w:after="200"/>
        <w:jc w:val="left"/>
      </w:pPr>
      <w:r>
        <w:t>Bachelor degree in acupuncture or Chinese medicine, or a postgraduate qualification, from a program accredited by the Chinese Medicine Board of Australia, leading to general registration through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