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Advertising Executive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Advertising Executive with experience running client campaigns end to end, from brief and strategy through to creative production, media placement and post-campaign reporting. Comfortable managing several client accounts at once, keeping budgets and timelines on track while working closely with creative and media teams. Turns campaign data into plain recommendations that clients act on and come back for.</w:t>
      </w:r>
    </w:p>
    <w:p>
      <w:pPr>
        <w:spacing w:before="280" w:after="120"/>
        <w:jc w:val="left"/>
        <w:pBdr>
          <w:bottom w:val="single" w:sz="6" w:space="4" w:color="DFDED8"/>
        </w:pBdr>
      </w:pPr>
      <w:r>
        <w:rPr>
          <w:b/>
          <w:color w:val="2F62D9"/>
          <w:sz w:val="22"/>
        </w:rPr>
        <w:t>KEY SKILLS</w:t>
      </w:r>
    </w:p>
    <w:p>
      <w:pPr>
        <w:spacing w:before="0" w:after="200"/>
        <w:jc w:val="left"/>
      </w:pPr>
      <w:r>
        <w:t>Campaign strategy and creative briefing   •   Marketing analytics and campaign reporting   •   Budget management and forecasting   •   Media planning across digital and traditional channels   •   Client relationship management and advisory   •   Stakeholder coordination across creative, media and client teams   •   Google Ads and Meta Ads Manager   •   Google Analytics   •   Adobe Creative Cloud   •   Salesforce   •   Presenting and data storytelling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Advertising Executive</w:t>
      </w:r>
      <w:r>
        <w:t>, [Company Name], [City]</w:t>
      </w:r>
      <w:r>
        <w:rPr>
          <w:i/>
        </w:rPr>
        <w:tab/>
        <w:t>[Month Year] – [Month Year / Present]</w:t>
      </w:r>
    </w:p>
    <w:p>
      <w:pPr>
        <w:pStyle w:val="ListBullet"/>
        <w:spacing w:after="80" w:line="276" w:lineRule="auto"/>
      </w:pPr>
      <w:r>
        <w:t>Managed a portfolio of client campaigns from initial brief through to final report, coordinating creative and media teams to keep each stage on schedule.</w:t>
      </w:r>
    </w:p>
    <w:p>
      <w:pPr>
        <w:pStyle w:val="ListBullet"/>
        <w:spacing w:after="80" w:line="276" w:lineRule="auto"/>
      </w:pPr>
      <w:r>
        <w:t>Built and tracked campaign budgets across multiple accounts, reallocating spend mid-flight when channel data showed a line item underdelivering.</w:t>
      </w:r>
    </w:p>
    <w:p>
      <w:pPr>
        <w:pStyle w:val="ListBullet"/>
        <w:spacing w:after="80" w:line="276" w:lineRule="auto"/>
      </w:pPr>
      <w:r>
        <w:t>Prepared post-campaign reports for clients, drawing on Google Analytics, Google Ads and Meta Ads Manager to show what performed and what to change next time.</w:t>
      </w:r>
    </w:p>
    <w:p>
      <w:pPr>
        <w:pStyle w:val="ListBullet"/>
        <w:spacing w:after="80" w:line="276" w:lineRule="auto"/>
      </w:pPr>
      <w:r>
        <w:t>Ran regular client check-ins and status updates, keeping creative approvals moving and flagging timeline risks before they became missed deadlines.</w:t>
      </w:r>
    </w:p>
    <w:p>
      <w:pPr>
        <w:pStyle w:val="ListBullet"/>
        <w:spacing w:after="80" w:line="276" w:lineRule="auto"/>
      </w:pPr>
      <w:r>
        <w:t>Briefed designers and copywriters on campaign concepts, reviewing work in Adobe Creative Cloud against the brief before it reached the client.</w:t>
      </w:r>
    </w:p>
    <w:p>
      <w:pPr>
        <w:pStyle w:val="ListBullet"/>
        <w:spacing w:after="80" w:line="276" w:lineRule="auto"/>
      </w:pPr>
      <w:r>
        <w:t>Cut average reporting turnaround from two weeks to four days by standardising a reporting template across the account team.</w:t>
      </w:r>
    </w:p>
    <w:p>
      <w:pPr>
        <w:pStyle w:val="ListBullet"/>
        <w:spacing w:after="240" w:line="276" w:lineRule="auto"/>
      </w:pPr>
      <w:r>
        <w:t>Maintained client and pipeline records in Salesforce so account leads could see campaign status and upcoming renewal dates at a glance.</w:t>
      </w:r>
    </w:p>
    <w:p>
      <w:pPr>
        <w:spacing w:before="280" w:after="120"/>
        <w:jc w:val="left"/>
        <w:pBdr>
          <w:bottom w:val="single" w:sz="6" w:space="4" w:color="DFDED8"/>
        </w:pBdr>
      </w:pPr>
      <w:r>
        <w:rPr>
          <w:b/>
          <w:color w:val="2F62D9"/>
          <w:sz w:val="22"/>
        </w:rPr>
        <w:t>EDUCATION</w:t>
      </w:r>
    </w:p>
    <w:p>
      <w:pPr>
        <w:spacing w:before="0" w:after="200"/>
        <w:jc w:val="left"/>
      </w:pPr>
      <w:r>
        <w:t>A bachelor degree in marketing, communications, advertising or business is the most common entry path, with diplomas, certificates and postgraduate qualifications also well represented across the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