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Agricultural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Agricultural engineer with experience designing and delivering machinery, irrigation and rural infrastructure projects. Skilled in CAD, field testing and project management, with a focus on sustainable land use and environmental compliance. Works across design offices, workshops and farm sites to improve productivity and resource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CAD and technical drawing (AutoCAD, SolidWorks)   •   Irrigation and drainage system design   •   Field inspection and testing   •   Environmental assessment and compliance   •   Project engineering and delivery   •   Project management   •   SCADA systems   •   ArcGIS and MATLAB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Agricultural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tested a new tractor-mounted sprayer for a broadacre farm, improving application accuracy and reducing chemical waste across a 400-hectare operation.</w:t>
      </w:r>
    </w:p>
    <w:p>
      <w:pPr>
        <w:pStyle w:val="ListBullet"/>
        <w:spacing w:after="80" w:line="276" w:lineRule="auto"/>
      </w:pPr>
      <w:r>
        <w:t>Planned and oversaw installation of a drip irrigation system for a 200-hectare orchard, cutting water use and improving crop uniformity.</w:t>
      </w:r>
    </w:p>
    <w:p>
      <w:pPr>
        <w:pStyle w:val="ListBullet"/>
        <w:spacing w:after="80" w:line="276" w:lineRule="auto"/>
      </w:pPr>
      <w:r>
        <w:t>Conducted field inspections and site assessments at 25 farms, identifying drainage issues and recommending works that prevented waterlogging.</w:t>
      </w:r>
    </w:p>
    <w:p>
      <w:pPr>
        <w:pStyle w:val="ListBullet"/>
        <w:spacing w:after="80" w:line="276" w:lineRule="auto"/>
      </w:pPr>
      <w:r>
        <w:t>Managed a grain handling upgrade from concept to commissioning, delivering the project two weeks ahead of schedule and within the agreed budget.</w:t>
      </w:r>
    </w:p>
    <w:p>
      <w:pPr>
        <w:pStyle w:val="ListBullet"/>
        <w:spacing w:after="80" w:line="276" w:lineRule="auto"/>
      </w:pPr>
      <w:r>
        <w:t>Advised landholders on environmental compliance for new dams and water storage, securing approvals without amendments.</w:t>
      </w:r>
    </w:p>
    <w:p>
      <w:pPr>
        <w:pStyle w:val="ListBullet"/>
        <w:spacing w:after="240" w:line="276" w:lineRule="auto"/>
      </w:pPr>
      <w:r>
        <w:t>Used AutoCAD and SolidWorks to produce detailed designs for agricultural machinery, reducing fabrication rework through clear, accurate drawings.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agricultural engineering or a related engineering discipline, typically accredited by Engineers Australia; some enter via a trade qualification and further study.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