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Agronomist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Agronomist with a background in soil chemistry, field trial design and grower advisory, focused on turning plant science into practical, profitable farm decisions. Comfortable moving between laboratory analysis and paddock-level consultation across variable seasonal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Soil and plant tissue sampling   •   Field trial design and monitoring   •   Nutrient and fertiliser program development   •   Pest, disease and weed diagnostics   •   GIS and remote sensing for paddock mapping   •   Statistical analysis (R, Python or SPSS)   •   Weather and seasonal forecast interpretation   •   Client advisory and technical report writing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Agronomist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soil and plant tissue analysis across multiple paddocks to diagnose nutrient deficiencies and adjust fertiliser programs, avoiding unnecessary input spend for growers</w:t>
      </w:r>
    </w:p>
    <w:p>
      <w:pPr>
        <w:pStyle w:val="ListBullet"/>
        <w:spacing w:after="80" w:line="276" w:lineRule="auto"/>
      </w:pPr>
      <w:r>
        <w:t>Designed and monitored crop rotation and variety trials under controlled field conditions, feeding results directly into variety selection for the following season</w:t>
      </w:r>
    </w:p>
    <w:p>
      <w:pPr>
        <w:pStyle w:val="ListBullet"/>
        <w:spacing w:after="80" w:line="276" w:lineRule="auto"/>
      </w:pPr>
      <w:r>
        <w:t>Developed pest, disease and weed management recommendations tailored to regional climate and farm systems, reducing crop losses on affected blocks</w:t>
      </w:r>
    </w:p>
    <w:p>
      <w:pPr>
        <w:pStyle w:val="ListBullet"/>
        <w:spacing w:after="80" w:line="276" w:lineRule="auto"/>
      </w:pPr>
      <w:r>
        <w:t>Interpreted BOM and AgriTech seasonal forecast data to advise on planting and harvest timing, helping clients avoid weather-related yield loss</w:t>
      </w:r>
    </w:p>
    <w:p>
      <w:pPr>
        <w:pStyle w:val="ListBullet"/>
        <w:spacing w:after="80" w:line="276" w:lineRule="auto"/>
      </w:pPr>
      <w:r>
        <w:t>Prepared farm management plans and technical reports for agribusiness clients, supporting compliance and funding applications</w:t>
      </w:r>
    </w:p>
    <w:p>
      <w:pPr>
        <w:pStyle w:val="ListBullet"/>
        <w:spacing w:after="240" w:line="276" w:lineRule="auto"/>
      </w:pPr>
      <w:r>
        <w:t>Built GIS-based paddock maps to track soil variability and guide precision input application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agricultural science, agronomy or plant science is the standard entry point, and a large share of practising agronomists go on to postgraduate study (Honours or Masters); membership with the Australian Society of Agronomy is common for those in advisory or research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