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Archaeologist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Archaeologist with experience in field survey, excavation and cultural heritage assessment, working across development and public sector projects. Skilled at recording stratigraphy and artefacts, preparing heritage reports, and consulting with Aboriginal communities to meet regulatory requirements. Comfortable combining fieldwork, GIS analysis and compliance work to deliver clear heritage advice.</w:t>
      </w:r>
    </w:p>
    <w:p>
      <w:pPr>
        <w:spacing w:before="280" w:after="120"/>
        <w:jc w:val="left"/>
        <w:pBdr>
          <w:bottom w:val="single" w:sz="6" w:space="4" w:color="DFDED8"/>
        </w:pBdr>
      </w:pPr>
      <w:r>
        <w:rPr>
          <w:b/>
          <w:color w:val="2F62D9"/>
          <w:sz w:val="22"/>
        </w:rPr>
        <w:t>KEY SKILLS</w:t>
      </w:r>
    </w:p>
    <w:p>
      <w:pPr>
        <w:spacing w:before="0" w:after="200"/>
        <w:jc w:val="left"/>
      </w:pPr>
      <w:r>
        <w:t>Field research and sampling   •   Laboratory analysis   •   Surveying and geospatial work   •   Environmental assessment   •   Regulatory compliance   •   ArcGIS   •   QGIS   •   Total station   •   Ground-penetrating radar   •   Photogrammetry software   •   Stakeholder management   •   Attention to detail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Archaeologist</w:t>
      </w:r>
      <w:r>
        <w:t>, [Company Name], [City]</w:t>
      </w:r>
      <w:r>
        <w:rPr>
          <w:i/>
        </w:rPr>
        <w:tab/>
        <w:t>[Month Year] – [Month Year / Present]</w:t>
      </w:r>
    </w:p>
    <w:p>
      <w:pPr>
        <w:pStyle w:val="ListBullet"/>
        <w:spacing w:after="80" w:line="276" w:lineRule="auto"/>
      </w:pPr>
      <w:r>
        <w:t>Conducted field surveys and excavations across multiple sites, recording stratigraphy and context so that artefact assemblages could be dated and interpreted reliably.</w:t>
      </w:r>
    </w:p>
    <w:p>
      <w:pPr>
        <w:pStyle w:val="ListBullet"/>
        <w:spacing w:after="80" w:line="276" w:lineRule="auto"/>
      </w:pPr>
      <w:r>
        <w:t>Prepared heritage assessment reports for development proposals, translating field results into clear significance statements and management recommendations that met regulator expectations.</w:t>
      </w:r>
    </w:p>
    <w:p>
      <w:pPr>
        <w:pStyle w:val="ListBullet"/>
        <w:spacing w:after="80" w:line="276" w:lineRule="auto"/>
      </w:pPr>
      <w:r>
        <w:t>Consulted with Aboriginal community representatives during survey and salvage programs, building agreement on methodology and keeping projects on schedule.</w:t>
      </w:r>
    </w:p>
    <w:p>
      <w:pPr>
        <w:pStyle w:val="ListBullet"/>
        <w:spacing w:after="80" w:line="276" w:lineRule="auto"/>
      </w:pPr>
      <w:r>
        <w:t>Managed archaeological permits and compliance documentation, tracking conditions and lodging returns on time to keep projects compliant.</w:t>
      </w:r>
    </w:p>
    <w:p>
      <w:pPr>
        <w:pStyle w:val="ListBullet"/>
        <w:spacing w:after="80" w:line="276" w:lineRule="auto"/>
      </w:pPr>
      <w:r>
        <w:t>Recorded and analysed artefacts in the laboratory, using ArcGIS and QGIS to map finds and maintain a clean, queryable site dataset.</w:t>
      </w:r>
    </w:p>
    <w:p>
      <w:pPr>
        <w:pStyle w:val="ListBullet"/>
        <w:spacing w:after="240" w:line="276" w:lineRule="auto"/>
      </w:pPr>
      <w:r>
        <w:t>Used total station and ground-penetrating radar during sub-surface investigations, refining excavation targeting and reducing unnecessary ground disturbance.</w:t>
      </w:r>
    </w:p>
    <w:p>
      <w:pPr>
        <w:spacing w:before="280" w:after="120"/>
        <w:jc w:val="left"/>
        <w:pBdr>
          <w:bottom w:val="single" w:sz="6" w:space="4" w:color="DFDED8"/>
        </w:pBdr>
      </w:pPr>
      <w:r>
        <w:rPr>
          <w:b/>
          <w:color w:val="2F62D9"/>
          <w:sz w:val="22"/>
        </w:rPr>
        <w:t>EDUCATION</w:t>
      </w:r>
    </w:p>
    <w:p>
      <w:pPr>
        <w:spacing w:before="0" w:after="200"/>
        <w:jc w:val="left"/>
      </w:pPr>
      <w:r>
        <w:t>Bachelor degree in archaeology or a related field such as anthropology or history, commonly followed by an honours year or a postgraduate qualification in archaeology or cultural heritage management.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