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Bid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Bid manager with experience coordinating complex tender responses across consulting, construction and government contracting. Skilled at interpreting evaluation criteria, managing stakeholder input and delivering compliant submissions on tight deadlines. Focused on win strategy, pricing coordination and continuous improvement through win-loss review.</w:t>
      </w:r>
    </w:p>
    <w:p>
      <w:pPr>
        <w:spacing w:before="280" w:after="120"/>
        <w:jc w:val="left"/>
        <w:pBdr>
          <w:bottom w:val="single" w:sz="6" w:space="4" w:color="DFDED8"/>
        </w:pBdr>
      </w:pPr>
      <w:r>
        <w:rPr>
          <w:b/>
          <w:color w:val="2F62D9"/>
          <w:sz w:val="22"/>
        </w:rPr>
        <w:t>KEY SKILLS</w:t>
      </w:r>
    </w:p>
    <w:p>
      <w:pPr>
        <w:spacing w:before="0" w:after="200"/>
        <w:jc w:val="left"/>
      </w:pPr>
      <w:r>
        <w:t>Project management   •   Strategy development   •   Proposal management software (e.g. Qvidian, Dassault Systemes 3DEXPERIENCE)   •   Microsoft Office (Word, Excel, PowerPoint)   •   CRM platforms (Salesforce, Microsoft Dynamics)   •   Project tracking tools (Asana, Monday.com)   •   Bid analysis templates and compliance checklists   •   Stakeholder management   •   Written communication   •   Time and deadline management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Bid Manager</w:t>
      </w:r>
      <w:r>
        <w:t>, [Company Name], [City]</w:t>
      </w:r>
      <w:r>
        <w:rPr>
          <w:i/>
        </w:rPr>
        <w:tab/>
        <w:t>[Month Year] – [Month Year / Present]</w:t>
      </w:r>
    </w:p>
    <w:p>
      <w:pPr>
        <w:pStyle w:val="ListBullet"/>
        <w:spacing w:after="80" w:line="276" w:lineRule="auto"/>
      </w:pPr>
      <w:r>
        <w:t>Analysed tender documentation and interpreted client evaluation criteria to develop win strategies for consulting and government bids.</w:t>
      </w:r>
    </w:p>
    <w:p>
      <w:pPr>
        <w:pStyle w:val="ListBullet"/>
        <w:spacing w:after="80" w:line="276" w:lineRule="auto"/>
      </w:pPr>
      <w:r>
        <w:t>Coordinated input from subject matter experts, finance and delivery teams, ensuring all content met compliance and quality standards before submission.</w:t>
      </w:r>
    </w:p>
    <w:p>
      <w:pPr>
        <w:pStyle w:val="ListBullet"/>
        <w:spacing w:after="80" w:line="276" w:lineRule="auto"/>
      </w:pPr>
      <w:r>
        <w:t>Assembled bid responses with schedules, pricing and compliance statements, maintaining version control across multiple concurrent tenders.</w:t>
      </w:r>
    </w:p>
    <w:p>
      <w:pPr>
        <w:pStyle w:val="ListBullet"/>
        <w:spacing w:after="80" w:line="276" w:lineRule="auto"/>
      </w:pPr>
      <w:r>
        <w:t>Managed bid budgets and reviewed win-loss outcomes, feeding lessons back into pricing models and content libraries.</w:t>
      </w:r>
    </w:p>
    <w:p>
      <w:pPr>
        <w:pStyle w:val="ListBullet"/>
        <w:spacing w:after="240" w:line="276" w:lineRule="auto"/>
      </w:pPr>
      <w:r>
        <w:t>Maintained tender pipelines and tracked submission deadlines across several bids, escalating risks to senior stakeholders early.</w:t>
      </w:r>
    </w:p>
    <w:p>
      <w:pPr>
        <w:spacing w:before="280" w:after="120"/>
        <w:jc w:val="left"/>
        <w:pBdr>
          <w:bottom w:val="single" w:sz="6" w:space="4" w:color="DFDED8"/>
        </w:pBdr>
      </w:pPr>
      <w:r>
        <w:rPr>
          <w:b/>
          <w:color w:val="2F62D9"/>
          <w:sz w:val="22"/>
        </w:rPr>
        <w:t>EDUCATION</w:t>
      </w:r>
    </w:p>
    <w:p>
      <w:pPr>
        <w:spacing w:before="0" w:after="200"/>
        <w:jc w:val="left"/>
      </w:pPr>
      <w:r>
        <w:t>A bachelor degree in business, commerce, communications or a related field is common, though many bid managers enter with a diploma or certificate III/IV and relevant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