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Biomedical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Biomedical engineer with experience designing, testing and maintaining medical devices used in hospital and clinical settings. Comfortable moving between CAD design work, validation testing and regulatory documentation, and used to liaising directly with clinicians and manufacturers to get devices from concept to safe clinical use.</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(SolidWorks/AutoCAD)   •   Regulatory compliance for medical devices   •   Software testing and quality assurance   •   Risk and internal controls   •   MATLAB   •   ANSYS simulation software   •   Medical device testing equipment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Biomedical Engineer</w:t>
      </w:r>
      <w:r>
        <w:t>, [Company Name], [City]</w:t>
      </w:r>
      <w:r>
        <w:rPr>
          <w:i/>
        </w:rPr>
        <w:tab/>
        <w:t>[Month Year] – [Month Year / Present]</w:t>
      </w:r>
    </w:p>
    <w:p>
      <w:pPr>
        <w:pStyle w:val="ListBullet"/>
        <w:spacing w:after="80" w:line="276" w:lineRule="auto"/>
      </w:pPr>
      <w:r>
        <w:t>Designed and prototyped diagnostic device components in SolidWorks, refining designs against engineering standards and clinician feedback to cut down on rework cycles</w:t>
      </w:r>
    </w:p>
    <w:p>
      <w:pPr>
        <w:pStyle w:val="ListBullet"/>
        <w:spacing w:after="80" w:line="276" w:lineRule="auto"/>
      </w:pPr>
      <w:r>
        <w:t>Ran validation and performance testing on biomedical equipment against AS/NZS and ISO 13485 requirements, catching non-conformances before submission for TGA review</w:t>
      </w:r>
    </w:p>
    <w:p>
      <w:pPr>
        <w:pStyle w:val="ListBullet"/>
        <w:spacing w:after="80" w:line="276" w:lineRule="auto"/>
      </w:pPr>
      <w:r>
        <w:t>Worked directly with clinicians and manufacturers to translate clinical requirements into device specifications, shortening the time spent going back and forth on scope</w:t>
      </w:r>
    </w:p>
    <w:p>
      <w:pPr>
        <w:pStyle w:val="ListBullet"/>
        <w:spacing w:after="80" w:line="276" w:lineRule="auto"/>
      </w:pPr>
      <w:r>
        <w:t>Diagnosed and resolved faults in hospital-based diagnostic and monitoring equipment, restoring devices to service within the same shift where possible to limit disruption to ward staff</w:t>
      </w:r>
    </w:p>
    <w:p>
      <w:pPr>
        <w:pStyle w:val="ListBullet"/>
        <w:spacing w:after="240" w:line="276" w:lineRule="auto"/>
      </w:pPr>
      <w:r>
        <w:t>Prepared technical files and risk assessments for medical device submissions, keeping documentation aligned with current TGA and ISO 14971 guidance</w:t>
      </w:r>
    </w:p>
    <w:p>
      <w:pPr>
        <w:spacing w:before="280" w:after="120"/>
        <w:jc w:val="left"/>
        <w:pBdr>
          <w:bottom w:val="single" w:sz="6" w:space="4" w:color="DFDED8"/>
        </w:pBdr>
      </w:pPr>
      <w:r>
        <w:rPr>
          <w:b/>
          <w:color w:val="2F62D9"/>
          <w:sz w:val="22"/>
        </w:rPr>
        <w:t>EDUCATION</w:t>
      </w:r>
    </w:p>
    <w:p>
      <w:pPr>
        <w:spacing w:before="0" w:after="200"/>
        <w:jc w:val="left"/>
      </w:pPr>
      <w:r>
        <w:t>Bachelor of Engineering (Biomedical), accredited by Engineers Australia where possible, with many in the field going on to postgraduate study or clinical engineering specialisation; National Engineering Register (NER) listing supports career progression.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