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Brand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Brand Manager who bridges strategy and execution, building positioning frameworks that hold up across creative, digital and sales channels. Comfortable moving between market research, budget management and boardroom reporting on brand performance. Focused on protecting brand consistency while backing decisions with data.</w:t>
      </w:r>
    </w:p>
    <w:p>
      <w:pPr>
        <w:spacing w:before="280" w:after="120"/>
        <w:jc w:val="left"/>
        <w:pBdr>
          <w:bottom w:val="single" w:sz="6" w:space="4" w:color="DFDED8"/>
        </w:pBdr>
      </w:pPr>
      <w:r>
        <w:rPr>
          <w:b/>
          <w:color w:val="2F62D9"/>
          <w:sz w:val="22"/>
        </w:rPr>
        <w:t>KEY SKILLS</w:t>
      </w:r>
    </w:p>
    <w:p>
      <w:pPr>
        <w:spacing w:before="0" w:after="200"/>
        <w:jc w:val="left"/>
      </w:pPr>
      <w:r>
        <w:t>Strategy development   •   Marketing analytics   •   Data analysis   •   Project management   •   Stakeholder management   •   Google Analytics   •   Salesforce   •   Adobe Creative Suite   •   Tableau</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Brand Manager</w:t>
      </w:r>
      <w:r>
        <w:t>, [Company Name], [City]</w:t>
      </w:r>
      <w:r>
        <w:rPr>
          <w:i/>
        </w:rPr>
        <w:tab/>
        <w:t>[Month Year] – [Month Year / Present]</w:t>
      </w:r>
    </w:p>
    <w:p>
      <w:pPr>
        <w:pStyle w:val="ListBullet"/>
        <w:spacing w:after="80" w:line="276" w:lineRule="auto"/>
      </w:pPr>
      <w:r>
        <w:t>Developed multi-year brand positioning frameworks aligned with business objectives, briefing creative and sales teams on rollout and tone of voice</w:t>
      </w:r>
    </w:p>
    <w:p>
      <w:pPr>
        <w:pStyle w:val="ListBullet"/>
        <w:spacing w:after="80" w:line="276" w:lineRule="auto"/>
      </w:pPr>
      <w:r>
        <w:t>Managed brand budgets across multiple campaigns, using Google Analytics and Tableau to track return on marketing investment and reallocate spend to the best-performing channels</w:t>
      </w:r>
    </w:p>
    <w:p>
      <w:pPr>
        <w:pStyle w:val="ListBullet"/>
        <w:spacing w:after="80" w:line="276" w:lineRule="auto"/>
      </w:pPr>
      <w:r>
        <w:t>Led competitive analysis and market research that surfaced an underserved customer segment, shaping the direction of the following campaign brief</w:t>
      </w:r>
    </w:p>
    <w:p>
      <w:pPr>
        <w:pStyle w:val="ListBullet"/>
        <w:spacing w:after="80" w:line="276" w:lineRule="auto"/>
      </w:pPr>
      <w:r>
        <w:t>Coordinated with creative, digital and sales teams to execute integrated campaigns across print, social and digital, keeping launches on schedule and on brand</w:t>
      </w:r>
    </w:p>
    <w:p>
      <w:pPr>
        <w:pStyle w:val="ListBullet"/>
        <w:spacing w:after="240" w:line="276" w:lineRule="auto"/>
      </w:pPr>
      <w:r>
        <w:t>Tracked brand health through quarterly surveys and analytics dashboards, presenting findings to senior stakeholders to guide the next strategic cycle</w:t>
      </w:r>
    </w:p>
    <w:p>
      <w:pPr>
        <w:spacing w:before="280" w:after="120"/>
        <w:jc w:val="left"/>
        <w:pBdr>
          <w:bottom w:val="single" w:sz="6" w:space="4" w:color="DFDED8"/>
        </w:pBdr>
      </w:pPr>
      <w:r>
        <w:rPr>
          <w:b/>
          <w:color w:val="2F62D9"/>
          <w:sz w:val="22"/>
        </w:rPr>
        <w:t>EDUCATION</w:t>
      </w:r>
    </w:p>
    <w:p>
      <w:pPr>
        <w:spacing w:before="0" w:after="200"/>
        <w:jc w:val="left"/>
      </w:pPr>
      <w:r>
        <w:t>Most Brand Managers hold a bachelor degree in marketing, business or communications, with a substantial share progressing to postgraduate study such as an MBA or Master of Marketing for senior strategy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