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Change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Change Manager with experience guiding teams through system and process transformations, from impact assessment through to embedded adoption. Comfortable working across the analytical and human sides of change, translating strategy into practical communication, training and coaching plans. Known for reading resistance early and adjusting the approach before it stalls a rollout.</w:t>
      </w:r>
    </w:p>
    <w:p>
      <w:pPr>
        <w:spacing w:before="280" w:after="120"/>
        <w:jc w:val="left"/>
        <w:pBdr>
          <w:bottom w:val="single" w:sz="6" w:space="4" w:color="DFDED8"/>
        </w:pBdr>
      </w:pPr>
      <w:r>
        <w:rPr>
          <w:b/>
          <w:color w:val="2F62D9"/>
          <w:sz w:val="22"/>
        </w:rPr>
        <w:t>KEY SKILLS</w:t>
      </w:r>
    </w:p>
    <w:p>
      <w:pPr>
        <w:spacing w:before="0" w:after="200"/>
        <w:jc w:val="left"/>
      </w:pPr>
      <w:r>
        <w:t>Change impact assessment   •   Stakeholder management   •   Prosci ADKAR methodology   •   Communication and engagement planning   •   Training and capability design   •   Process improvement   •   Project management   •   Data storytelling and reporting (Tableau)   •   Facilitation (Miro workshops)   •   People leadership and coaching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Change Manager</w:t>
      </w:r>
      <w:r>
        <w:t>, [Company Name], [City]</w:t>
      </w:r>
      <w:r>
        <w:rPr>
          <w:i/>
        </w:rPr>
        <w:tab/>
        <w:t>[Month Year] – [Month Year / Present]</w:t>
      </w:r>
    </w:p>
    <w:p>
      <w:pPr>
        <w:pStyle w:val="ListBullet"/>
        <w:spacing w:after="80" w:line="276" w:lineRule="auto"/>
      </w:pPr>
      <w:r>
        <w:t>Ran change impact assessments and readiness evaluations across multiple business units ahead of a core system rollout, flagging high-risk teams before go-live</w:t>
      </w:r>
    </w:p>
    <w:p>
      <w:pPr>
        <w:pStyle w:val="ListBullet"/>
        <w:spacing w:after="80" w:line="276" w:lineRule="auto"/>
      </w:pPr>
      <w:r>
        <w:t>Built and delivered a stakeholder communication roadmap covering executive briefings, team town halls and manager toolkits, lifting awareness scores in pulse surveys</w:t>
      </w:r>
    </w:p>
    <w:p>
      <w:pPr>
        <w:pStyle w:val="ListBullet"/>
        <w:spacing w:after="80" w:line="276" w:lineRule="auto"/>
      </w:pPr>
      <w:r>
        <w:t>Designed and delivered training and capability-building sessions for new processes, reducing help desk tickets related to the change in the weeks after launch</w:t>
      </w:r>
    </w:p>
    <w:p>
      <w:pPr>
        <w:pStyle w:val="ListBullet"/>
        <w:spacing w:after="80" w:line="276" w:lineRule="auto"/>
      </w:pPr>
      <w:r>
        <w:t>Tracked adoption metrics and resistance patterns using dashboards, identifying pockets of low uptake and running targeted follow-up interventions</w:t>
      </w:r>
    </w:p>
    <w:p>
      <w:pPr>
        <w:pStyle w:val="ListBullet"/>
        <w:spacing w:after="80" w:line="276" w:lineRule="auto"/>
      </w:pPr>
      <w:r>
        <w:t>Coached frontline leaders and managers on championing change with their teams, building a network of change champions across the organisation</w:t>
      </w:r>
    </w:p>
    <w:p>
      <w:pPr>
        <w:pStyle w:val="ListBullet"/>
        <w:spacing w:after="240" w:line="276" w:lineRule="auto"/>
      </w:pPr>
      <w:r>
        <w:t>Applied Prosci ADKAR to structure change plans, aligning sponsor activity, communications and training to each stage of the model</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business, human resources, organisational psychology or a related field, often followed by a postgraduate qualification and a recognised change management certification such as Prosci or AIM; entry via a diploma with strong project or HR experience is also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