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Child Protection Practitioner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Child Protection Practitioner with experience assessing risk and safety for vulnerable children and young people. Skilled in case management, court report preparation, and multi-agency coordination. Committed to supporting families to make lasting changes while ensuring children's safety and wellbeing.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Casework and client support   •   Counselling and support work   •   Community engagement   •   ChildStory (NSW)   •   CRIS (VIC)   •   ICMS (QLD)   •   Microsoft Office 365   •   SharePoint   •   Empathy and interpersonal care   •   Stakeholder management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Child Protection Practitioner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caseload of up to 15 families, conducting regular home visits and risk assessments to ensure child safety and wellbeing.</w:t>
      </w:r>
    </w:p>
    <w:p>
      <w:pPr>
        <w:pStyle w:val="ListBullet"/>
        <w:spacing w:after="80" w:line="276" w:lineRule="auto"/>
      </w:pPr>
      <w:r>
        <w:t>Prepared court reports and gave evidence in Children's Court, resulting in timely and appropriate care orders.</w:t>
      </w:r>
    </w:p>
    <w:p>
      <w:pPr>
        <w:pStyle w:val="ListBullet"/>
        <w:spacing w:after="80" w:line="276" w:lineRule="auto"/>
      </w:pPr>
      <w:r>
        <w:t>Coordinated with police, health, and education services to develop comprehensive case plans for children in out-of-home care.</w:t>
      </w:r>
    </w:p>
    <w:p>
      <w:pPr>
        <w:pStyle w:val="ListBullet"/>
        <w:spacing w:after="80" w:line="276" w:lineRule="auto"/>
      </w:pPr>
      <w:r>
        <w:t>Interviewed children and families using trauma-informed approaches to gather information and assess safety concerns.</w:t>
      </w:r>
    </w:p>
    <w:p>
      <w:pPr>
        <w:pStyle w:val="ListBullet"/>
        <w:spacing w:after="80" w:line="276" w:lineRule="auto"/>
      </w:pPr>
      <w:r>
        <w:t>Maintained accurate case records in ChildStory, ensuring compliance with departmental standards and timelines.</w:t>
      </w:r>
    </w:p>
    <w:p>
      <w:pPr>
        <w:pStyle w:val="ListBullet"/>
        <w:spacing w:after="240" w:line="276" w:lineRule="auto"/>
      </w:pPr>
      <w:r>
        <w:t>Facilitated family group conferences to engage extended family in safety planning, leading to successful kinship placements.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social work, psychology, or a related field, or a Diploma of Community Services with relevant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