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Communications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Communications Operator with experience answering emergency and non-emergency calls and dispatching response crews in a central communications centre. Skilled in CAD, P25 radio and GIS, with a strong focus on accurate incident recording and calm communication under pressure. Committed to regulatory compliance and shift-based teamwork.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Regulatory compliance   •   Computer-aided dispatch (CAD) software   •   P25 radio console systems   •   Geographic information systems (GIS)   •   Emergency alert and paging systems   •   Records management systems   •   Written communication   •   Customer service   •   Attention to detail   •   Problem solving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Communications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Answered emergency and non-emergency calls from the public, recording incident details accurately in CAD during shifts of up to 12 hours.</w:t>
      </w:r>
    </w:p>
    <w:p>
      <w:pPr>
        <w:pStyle w:val="ListBullet"/>
        <w:spacing w:after="80" w:line="276" w:lineRule="auto"/>
      </w:pPr>
      <w:r>
        <w:t>Dispatched police, fire, ambulance and SES resources by radio, reducing average call to dispatch time from five minutes to three.</w:t>
      </w:r>
    </w:p>
    <w:p>
      <w:pPr>
        <w:pStyle w:val="ListBullet"/>
        <w:spacing w:after="80" w:line="276" w:lineRule="auto"/>
      </w:pPr>
      <w:r>
        <w:t>Relayed information to field crews and supervisors via P25 radio console, maintaining clear communication during multi-agency incidents.</w:t>
      </w:r>
    </w:p>
    <w:p>
      <w:pPr>
        <w:pStyle w:val="ListBullet"/>
        <w:spacing w:after="80" w:line="276" w:lineRule="auto"/>
      </w:pPr>
      <w:r>
        <w:t>Monitored incident progress and updated CAD records as situations changed, ensuring crews received timely intelligence.</w:t>
      </w:r>
    </w:p>
    <w:p>
      <w:pPr>
        <w:pStyle w:val="ListBullet"/>
        <w:spacing w:after="80" w:line="276" w:lineRule="auto"/>
      </w:pPr>
      <w:r>
        <w:t>Used GIS and emergency alert systems to identify and notify at-risk communities during bushfire and flood events.</w:t>
      </w:r>
    </w:p>
    <w:p>
      <w:pPr>
        <w:pStyle w:val="ListBullet"/>
        <w:spacing w:after="240" w:line="276" w:lineRule="auto"/>
      </w:pPr>
      <w:r>
        <w:t>Complied with regulatory and operational procedures, passing internal audits of call handling and dispatch accuracy.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completion and a Certificate IV in Public Safety (Emergency Communications Centre Operations) is the typical pathway, though many operators enter with year 12 and complete agency-specific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