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Community Development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Community Development Officer with a background in community consultation, program design and partnership coordination across local government and not-for-profit settings. Works comfortably across grant writing, stakeholder engagement and program evaluation, translating community feedback into initiatives that hold up against funding and reporting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Community engagement   •   Stakeholder management   •   Project management   •   Policy analysis and advice   •   Data analysis   •   Microsoft Excel   •   Salesforce Community Cloud   •   GIS mapping software   •   Logic model evaluation frameworks   •   Project management platforms (Monday.com, Asana)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Community Development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community needs assessments across several neighbourhoods, combining survey data and face-to-face consultation to shape program design that partner organisations backed for continued funding</w:t>
      </w:r>
    </w:p>
    <w:p>
      <w:pPr>
        <w:pStyle w:val="ListBullet"/>
        <w:spacing w:after="80" w:line="276" w:lineRule="auto"/>
      </w:pPr>
      <w:r>
        <w:t>Developed and rolled out a community engagement strategy that lifted attendance at local initiatives and broadened the range of groups represented</w:t>
      </w:r>
    </w:p>
    <w:p>
      <w:pPr>
        <w:pStyle w:val="ListBullet"/>
        <w:spacing w:after="80" w:line="276" w:lineRule="auto"/>
      </w:pPr>
      <w:r>
        <w:t>Coordinated partnerships between council teams, local businesses and community organisations to deliver joint programs without duplicating existing services</w:t>
      </w:r>
    </w:p>
    <w:p>
      <w:pPr>
        <w:pStyle w:val="ListBullet"/>
        <w:spacing w:after="80" w:line="276" w:lineRule="auto"/>
      </w:pPr>
      <w:r>
        <w:t>Built logic models and evaluation frameworks to track program outcomes against strategic objectives, then reported findings to senior stakeholders in plain, decision-ready language</w:t>
      </w:r>
    </w:p>
    <w:p>
      <w:pPr>
        <w:pStyle w:val="ListBullet"/>
        <w:spacing w:after="240" w:line="276" w:lineRule="auto"/>
      </w:pPr>
      <w:r>
        <w:t>Prepared grant applications and policy recommendations that supported successful funding submissions and informed council reporting cycles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people enter this role with a bachelor degree in community development, social science or a related field; a Diploma or Certificate IV in Community Services paired with relevant sector experience is also a recognised pathway, particularly into local government and NGO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