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Compliance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Compliance Officer with experience reviewing policy against current legislation, running audits across business units and investigating reported breaches. Comfortable working across legal, risk and operational teams to close compliance gaps and report clearly to senior management and regulators.</w:t>
      </w:r>
    </w:p>
    <w:p>
      <w:pPr>
        <w:spacing w:before="280" w:after="120"/>
        <w:jc w:val="left"/>
        <w:pBdr>
          <w:bottom w:val="single" w:sz="6" w:space="4" w:color="DFDED8"/>
        </w:pBdr>
      </w:pPr>
      <w:r>
        <w:rPr>
          <w:b/>
          <w:color w:val="2F62D9"/>
          <w:sz w:val="22"/>
        </w:rPr>
        <w:t>KEY SKILLS</w:t>
      </w:r>
    </w:p>
    <w:p>
      <w:pPr>
        <w:spacing w:before="0" w:after="200"/>
        <w:jc w:val="left"/>
      </w:pPr>
      <w:r>
        <w:t>Regulatory compliance   •   Risk and internal controls   •   Auditing and assurance   •   Regulatory and administrative law   •   Compliance management software (COMPLY, Workiva)   •   MS Excel and Access   •   JIRA or similar issue-tracking systems   •   Document management systems   •   Stakeholder management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Compliance Officer</w:t>
      </w:r>
      <w:r>
        <w:t>, [Company Name], [City]</w:t>
      </w:r>
      <w:r>
        <w:rPr>
          <w:i/>
        </w:rPr>
        <w:tab/>
        <w:t>[Month Year] – [Month Year / Present]</w:t>
      </w:r>
    </w:p>
    <w:p>
      <w:pPr>
        <w:pStyle w:val="ListBullet"/>
        <w:spacing w:after="80" w:line="276" w:lineRule="auto"/>
      </w:pPr>
      <w:r>
        <w:t>Reviewed policies and procedures against current legislation and regulatory guidance, identifying gaps and updating documentation before the next audit cycle</w:t>
      </w:r>
    </w:p>
    <w:p>
      <w:pPr>
        <w:pStyle w:val="ListBullet"/>
        <w:spacing w:after="80" w:line="276" w:lineRule="auto"/>
      </w:pPr>
      <w:r>
        <w:t>Ran compliance audits and risk assessments across multiple business units, tracking corrective actions through to close-out and reducing repeat findings</w:t>
      </w:r>
    </w:p>
    <w:p>
      <w:pPr>
        <w:pStyle w:val="ListBullet"/>
        <w:spacing w:after="80" w:line="276" w:lineRule="auto"/>
      </w:pPr>
      <w:r>
        <w:t>Investigated reported breaches, documented root cause and corrective actions, and coordinated with legal and HR to resolve cases within agreed timeframes</w:t>
      </w:r>
    </w:p>
    <w:p>
      <w:pPr>
        <w:pStyle w:val="ListBullet"/>
        <w:spacing w:after="80" w:line="276" w:lineRule="auto"/>
      </w:pPr>
      <w:r>
        <w:t>Delivered compliance training and awareness sessions to staff, lifting training completion rates and reducing avoidable policy breaches</w:t>
      </w:r>
    </w:p>
    <w:p>
      <w:pPr>
        <w:pStyle w:val="ListBullet"/>
        <w:spacing w:after="240" w:line="276" w:lineRule="auto"/>
      </w:pPr>
      <w:r>
        <w:t>Prepared compliance reports for senior management and external regulators, summarising audit outcomes, risk ratings and remediation status</w:t>
      </w:r>
    </w:p>
    <w:p>
      <w:pPr>
        <w:spacing w:before="280" w:after="120"/>
        <w:jc w:val="left"/>
        <w:pBdr>
          <w:bottom w:val="single" w:sz="6" w:space="4" w:color="DFDED8"/>
        </w:pBdr>
      </w:pPr>
      <w:r>
        <w:rPr>
          <w:b/>
          <w:color w:val="2F62D9"/>
          <w:sz w:val="22"/>
        </w:rPr>
        <w:t>EDUCATION</w:t>
      </w:r>
    </w:p>
    <w:p>
      <w:pPr>
        <w:spacing w:before="0" w:after="200"/>
        <w:jc w:val="left"/>
      </w:pPr>
      <w:r>
        <w:t>Bachelor degree in law, business or commerce is the most common entry point (around half of practitioners), with a substantial share holding postgraduate qualifications in governance, risk or compliance; diploma-level entry supported by RG146 or a governance certification is also accepted in some sectors.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