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Construction Manager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Construction Manager with hands-on experience coordinating multi-trade building projects from early planning through to practical completion. Comfortable running budgets, enforcing site safety, and keeping subcontractors and clients aligned on program. Known for catching problems early and keeping projects moving without cutting corners on compliance.</w:t>
      </w:r>
    </w:p>
    <w:p>
      <w:pPr>
        <w:spacing w:before="280" w:after="120"/>
        <w:jc w:val="left"/>
        <w:pBdr>
          <w:bottom w:val="single" w:sz="6" w:space="4" w:color="DFDED8"/>
        </w:pBdr>
      </w:pPr>
      <w:r>
        <w:rPr>
          <w:b/>
          <w:color w:val="2F62D9"/>
          <w:sz w:val="22"/>
        </w:rPr>
        <w:t>KEY SKILLS</w:t>
      </w:r>
    </w:p>
    <w:p>
      <w:pPr>
        <w:spacing w:before="0" w:after="200"/>
        <w:jc w:val="left"/>
      </w:pPr>
      <w:r>
        <w:t>Project scheduling and resource allocation   •   Budgeting, forecasting and cost control   •   Building codes and WHS compliance   •   Subcontractor coordination and site supervision   •   Gantt chart scheduling (MS Project, Smartsheet)   •   Building Information Modelling (BIM) software   •   Site management software (Touchplan, Bridgit)   •   Quality assurance and defect inspection   •   Stakeholder and client management</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Construction Manager</w:t>
      </w:r>
      <w:r>
        <w:t>, [Company Name], [City]</w:t>
      </w:r>
      <w:r>
        <w:rPr>
          <w:i/>
        </w:rPr>
        <w:tab/>
        <w:t>[Month Year] – [Month Year / Present]</w:t>
      </w:r>
    </w:p>
    <w:p>
      <w:pPr>
        <w:pStyle w:val="ListBullet"/>
        <w:spacing w:after="80" w:line="276" w:lineRule="auto"/>
      </w:pPr>
      <w:r>
        <w:t>Planned and sequenced construction phases across multiple trades, reducing idle time on site by keeping subcontractor handovers aligned to the master schedule</w:t>
      </w:r>
    </w:p>
    <w:p>
      <w:pPr>
        <w:pStyle w:val="ListBullet"/>
        <w:spacing w:after="80" w:line="276" w:lineRule="auto"/>
      </w:pPr>
      <w:r>
        <w:t>Monitored project budgets and processed progress invoicing, flagging cost variances early enough to renegotiate scope before overruns hit the client</w:t>
      </w:r>
    </w:p>
    <w:p>
      <w:pPr>
        <w:pStyle w:val="ListBullet"/>
        <w:spacing w:after="80" w:line="276" w:lineRule="auto"/>
      </w:pPr>
      <w:r>
        <w:t>Enforced site safety protocols and building code compliance, maintaining a clean incident record across the project duration</w:t>
      </w:r>
    </w:p>
    <w:p>
      <w:pPr>
        <w:pStyle w:val="ListBullet"/>
        <w:spacing w:after="80" w:line="276" w:lineRule="auto"/>
      </w:pPr>
      <w:r>
        <w:t>Coordinated up to a dozen subcontractor teams on site at once, resolving scheduling clashes before they affected the critical path</w:t>
      </w:r>
    </w:p>
    <w:p>
      <w:pPr>
        <w:pStyle w:val="ListBullet"/>
        <w:spacing w:after="240" w:line="276" w:lineRule="auto"/>
      </w:pPr>
      <w:r>
        <w:t>Ran quality assurance inspections at each construction milestone, cutting the number of defects raised at practical completion</w:t>
      </w:r>
    </w:p>
    <w:p>
      <w:pPr>
        <w:spacing w:before="280" w:after="120"/>
        <w:jc w:val="left"/>
        <w:pBdr>
          <w:bottom w:val="single" w:sz="6" w:space="4" w:color="DFDED8"/>
        </w:pBdr>
      </w:pPr>
      <w:r>
        <w:rPr>
          <w:b/>
          <w:color w:val="2F62D9"/>
          <w:sz w:val="22"/>
        </w:rPr>
        <w:t>EDUCATION</w:t>
      </w:r>
    </w:p>
    <w:p>
      <w:pPr>
        <w:spacing w:before="0" w:after="200"/>
        <w:jc w:val="left"/>
      </w:pPr>
      <w:r>
        <w:t>Typical pathway is a trade background and a Certificate IV in Building and Construction, followed by a Diploma or Advanced Diploma of Building and Construction (Management), or a Bachelor of Construction Management; most states require registration as a licensed builder through the relevant regulator (e.g. QBCC in Queensland, VBA in Victoria, NSW Fair Trading).</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