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Copywriter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Copywriter with experience turning marketing briefs into web, social and email copy that holds a reader's attention and moves them toward action. Comfortable researching an audience, matching tone to brand guidelines and adjusting copy based on performance data. Works well alongside designers and marketers to keep campaign messaging consistent across channels.</w:t>
      </w:r>
    </w:p>
    <w:p>
      <w:pPr>
        <w:spacing w:before="280" w:after="120"/>
        <w:jc w:val="left"/>
        <w:pBdr>
          <w:bottom w:val="single" w:sz="6" w:space="4" w:color="DFDED8"/>
        </w:pBdr>
      </w:pPr>
      <w:r>
        <w:rPr>
          <w:b/>
          <w:color w:val="2F62D9"/>
          <w:sz w:val="22"/>
        </w:rPr>
        <w:t>KEY SKILLS</w:t>
      </w:r>
    </w:p>
    <w:p>
      <w:pPr>
        <w:spacing w:before="0" w:after="200"/>
        <w:jc w:val="left"/>
      </w:pPr>
      <w:r>
        <w:t>Content creation and writing   •   Marketing analytics and reporting   •   SEO and on-page optimisation   •   Brand voice and style guide development   •   Creative software production   •   Google Analytics   •   Canva   •   Adobe Creative Suite   •   Mailchimp   •   WordPress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Copywriter</w:t>
      </w:r>
      <w:r>
        <w:t>, [Company Name], [City]</w:t>
      </w:r>
      <w:r>
        <w:rPr>
          <w:i/>
        </w:rPr>
        <w:tab/>
        <w:t>[Month Year] – [Month Year / Present]</w:t>
      </w:r>
    </w:p>
    <w:p>
      <w:pPr>
        <w:pStyle w:val="ListBullet"/>
        <w:spacing w:after="80" w:line="276" w:lineRule="auto"/>
      </w:pPr>
      <w:r>
        <w:t>Wrote and edited website and landing page copy for marketing campaigns, briefed against client style guides and brand tone of voice</w:t>
      </w:r>
    </w:p>
    <w:p>
      <w:pPr>
        <w:pStyle w:val="ListBullet"/>
        <w:spacing w:after="80" w:line="276" w:lineRule="auto"/>
      </w:pPr>
      <w:r>
        <w:t>Researched audience demographics and competitor messaging to shape content strategy for new campaign launches</w:t>
      </w:r>
    </w:p>
    <w:p>
      <w:pPr>
        <w:pStyle w:val="ListBullet"/>
        <w:spacing w:after="80" w:line="276" w:lineRule="auto"/>
      </w:pPr>
      <w:r>
        <w:t>Optimised page copy and meta content for search engines, contributing to a measurable lift in organic traffic to key landing pages</w:t>
      </w:r>
    </w:p>
    <w:p>
      <w:pPr>
        <w:pStyle w:val="ListBullet"/>
        <w:spacing w:after="80" w:line="276" w:lineRule="auto"/>
      </w:pPr>
      <w:r>
        <w:t>Collaborated with designers and marketers to align copy with visual campaign assets across web, social and email</w:t>
      </w:r>
    </w:p>
    <w:p>
      <w:pPr>
        <w:pStyle w:val="ListBullet"/>
        <w:spacing w:after="80" w:line="276" w:lineRule="auto"/>
      </w:pPr>
      <w:r>
        <w:t>Ran A/B tests on headlines and calls to action, revising copy based on results to improve click-through and conversion rates</w:t>
      </w:r>
    </w:p>
    <w:p>
      <w:pPr>
        <w:pStyle w:val="ListBullet"/>
        <w:spacing w:after="240" w:line="276" w:lineRule="auto"/>
      </w:pPr>
      <w:r>
        <w:t>Reviewed campaign performance metrics in Google Analytics and Mailchimp reporting to inform ongoing copy revisions</w:t>
      </w:r>
    </w:p>
    <w:p>
      <w:pPr>
        <w:spacing w:before="280" w:after="120"/>
        <w:jc w:val="left"/>
        <w:pBdr>
          <w:bottom w:val="single" w:sz="6" w:space="4" w:color="DFDED8"/>
        </w:pBdr>
      </w:pPr>
      <w:r>
        <w:rPr>
          <w:b/>
          <w:color w:val="2F62D9"/>
          <w:sz w:val="22"/>
        </w:rPr>
        <w:t>EDUCATION</w:t>
      </w:r>
    </w:p>
    <w:p>
      <w:pPr>
        <w:spacing w:before="0" w:after="200"/>
        <w:jc w:val="left"/>
      </w:pPr>
      <w:r>
        <w:t>Typical pathway is a bachelor degree in communications, journalism, marketing or professional writing, supported by a strong portfolio; some copywriters enter via a diploma or advanced diploma in writing or marketing plus demonstrated freelance or agency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