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Corrections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Corrections Officer with experience maintaining safety and order in custodial environments, supervising detainee behaviour and supporting rehabilitation program delivery. Skilled in incident response, security searches and accurate custody documentation under strict procedural standards. Comfortable working rotating shifts in high-pressure settings while balancing security control with duty of care.</w:t>
      </w:r>
    </w:p>
    <w:p>
      <w:pPr>
        <w:spacing w:before="280" w:after="120"/>
        <w:jc w:val="left"/>
        <w:pBdr>
          <w:bottom w:val="single" w:sz="6" w:space="4" w:color="DFDED8"/>
        </w:pBdr>
      </w:pPr>
      <w:r>
        <w:rPr>
          <w:b/>
          <w:color w:val="2F62D9"/>
          <w:sz w:val="22"/>
        </w:rPr>
        <w:t>KEY SKILLS</w:t>
      </w:r>
    </w:p>
    <w:p>
      <w:pPr>
        <w:spacing w:before="0" w:after="200"/>
        <w:jc w:val="left"/>
      </w:pPr>
      <w:r>
        <w:t>Risk and internal controls   •   Emergency response   •   Custody Management System (CORIS/IOMS)   •   Body-worn camera operation   •   Radio communication equipment   •   Incident reporting software   •   Conflict de-escalation   •   Physical restraint techniques   •   Attention to detail   •   People leadership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Corrections Officer</w:t>
      </w:r>
      <w:r>
        <w:t>, [Company Name], [City]</w:t>
      </w:r>
      <w:r>
        <w:rPr>
          <w:i/>
        </w:rPr>
        <w:tab/>
        <w:t>[Month Year] – [Month Year / Present]</w:t>
      </w:r>
    </w:p>
    <w:p>
      <w:pPr>
        <w:pStyle w:val="ListBullet"/>
        <w:spacing w:after="80" w:line="276" w:lineRule="auto"/>
      </w:pPr>
      <w:r>
        <w:t>Supervised detainees during muster, meals and activity periods, enforcing facility routines and identifying early signs of conflict before escalation</w:t>
      </w:r>
    </w:p>
    <w:p>
      <w:pPr>
        <w:pStyle w:val="ListBullet"/>
        <w:spacing w:after="80" w:line="276" w:lineRule="auto"/>
      </w:pPr>
      <w:r>
        <w:t>Conducted routine and targeted searches of cells, common areas and detainees to detect contraband and maintain security within assigned units</w:t>
      </w:r>
    </w:p>
    <w:p>
      <w:pPr>
        <w:pStyle w:val="ListBullet"/>
        <w:spacing w:after="80" w:line="276" w:lineRule="auto"/>
      </w:pPr>
      <w:r>
        <w:t>Responded to emergency incidents including altercations and medical events, applying approved use-of-force and first aid protocols to restore order safely</w:t>
      </w:r>
    </w:p>
    <w:p>
      <w:pPr>
        <w:pStyle w:val="ListBullet"/>
        <w:spacing w:after="80" w:line="276" w:lineRule="auto"/>
      </w:pPr>
      <w:r>
        <w:t>Documented detainee behaviour, incident details and welfare observations in CORIS/IOMS, ensuring records met evidentiary standards for case reviews and parole reporting</w:t>
      </w:r>
    </w:p>
    <w:p>
      <w:pPr>
        <w:pStyle w:val="ListBullet"/>
        <w:spacing w:after="80" w:line="276" w:lineRule="auto"/>
      </w:pPr>
      <w:r>
        <w:t>Facilitated rehabilitation programs and education sessions, encouraging detainee participation and supporting case management goals</w:t>
      </w:r>
    </w:p>
    <w:p>
      <w:pPr>
        <w:pStyle w:val="ListBullet"/>
        <w:spacing w:after="240" w:line="276" w:lineRule="auto"/>
      </w:pPr>
      <w:r>
        <w:t>Liaised with health, welfare and program staff to flag at-risk detainees, contributing to lower rates of repeat incidents within the unit</w:t>
      </w:r>
    </w:p>
    <w:p>
      <w:pPr>
        <w:spacing w:before="280" w:after="120"/>
        <w:jc w:val="left"/>
        <w:pBdr>
          <w:bottom w:val="single" w:sz="6" w:space="4" w:color="DFDED8"/>
        </w:pBdr>
      </w:pPr>
      <w:r>
        <w:rPr>
          <w:b/>
          <w:color w:val="2F62D9"/>
          <w:sz w:val="22"/>
        </w:rPr>
        <w:t>EDUCATION</w:t>
      </w:r>
    </w:p>
    <w:p>
      <w:pPr>
        <w:spacing w:before="0" w:after="200"/>
        <w:jc w:val="left"/>
      </w:pPr>
      <w:r>
        <w:t>Certificate III/IV in Correctional Practice (or equivalent), typically completed through a state corrective services academy after recruitment; Year 12 completion, a current driver licence and a clean National Police Check are standard entry requirements.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