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Cosmetic Nurse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Registered Nurse with Ahpra endorsement and specialist training in cosmetic nursing. Experienced in delivering injectable and laser treatments, with a strong focus on client safety, informed consent, and aftercare. Skilled in managing complications and maintaining meticulous clinical records.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Patient care and support   •   Clinical assessment and treatment   •   Medication management   •   Infection control and hygiene   •   Care planning and coordination   •   Cliniko   •   Pracsoft   •   MedicalDirector   •   VECTRA 3D imaging   •   Cutera laser systems   •   Client relationships and advisory   •   Attention to detail   •   Empathy and interpersonal care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Cosmetic Nurse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Administered anti-wrinkle and dermal filler injections for a caseload of up to 20 clients per day, ensuring each treatment was tailored to individual facial anatomy and client goals.</w:t>
      </w:r>
    </w:p>
    <w:p>
      <w:pPr>
        <w:pStyle w:val="ListBullet"/>
        <w:spacing w:after="80" w:line="276" w:lineRule="auto"/>
      </w:pPr>
      <w:r>
        <w:t>Operated Cutera laser and IPL devices for skin rejuvenation and hair removal, adhering to strict safety protocols and maintaining a zero-incident record over two years.</w:t>
      </w:r>
    </w:p>
    <w:p>
      <w:pPr>
        <w:pStyle w:val="ListBullet"/>
        <w:spacing w:after="80" w:line="276" w:lineRule="auto"/>
      </w:pPr>
      <w:r>
        <w:t>Developed and implemented a structured consent and aftercare protocol that reduced post-procedure queries by streamlining communication.</w:t>
      </w:r>
    </w:p>
    <w:p>
      <w:pPr>
        <w:pStyle w:val="ListBullet"/>
        <w:spacing w:after="80" w:line="276" w:lineRule="auto"/>
      </w:pPr>
      <w:r>
        <w:t>Conducted comprehensive pre-procedure assessments, including medical history review and contraindication screening, to ensure client suitability and safety.</w:t>
      </w:r>
    </w:p>
    <w:p>
      <w:pPr>
        <w:pStyle w:val="ListBullet"/>
        <w:spacing w:after="240" w:line="276" w:lineRule="auto"/>
      </w:pPr>
      <w:r>
        <w:t>Trained two junior nurses in laser safety, infection control, and client documentation, improving team competency and compliance.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Nursing, registered with the Nursing and Midwifery Board of Australia (Ahpra) as a Registered Nurse, with postgraduate training in cosmetic nursing and aesthetic medicine.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