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Court Registrar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Court Registrar with solid grounding in court administration, case management and statutory compliance. Comfortable managing high volumes of filings and competing deadlines while maintaining the accuracy that judicial processes depend on. Known for clear communication with judicial officers, legal practitioners and self-represented litigants.</w:t>
      </w:r>
    </w:p>
    <w:p>
      <w:pPr>
        <w:spacing w:before="280" w:after="120"/>
        <w:jc w:val="left"/>
        <w:pBdr>
          <w:bottom w:val="single" w:sz="6" w:space="4" w:color="DFDED8"/>
        </w:pBdr>
      </w:pPr>
      <w:r>
        <w:rPr>
          <w:b/>
          <w:color w:val="2F62D9"/>
          <w:sz w:val="22"/>
        </w:rPr>
        <w:t>KEY SKILLS</w:t>
      </w:r>
    </w:p>
    <w:p>
      <w:pPr>
        <w:spacing w:before="0" w:after="200"/>
        <w:jc w:val="left"/>
      </w:pPr>
      <w:r>
        <w:t>Legal research   •   Regulatory compliance   •   Case management software (LawMark, JusticeX)   •   Court document management systems   •   Scheduling and calendar software   •   Microsoft Office Suite   •   Adobe Acrobat   •   Attention to detail   •   Stakeholder management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Court Registrar</w:t>
      </w:r>
      <w:r>
        <w:t>, [Company Name], [City]</w:t>
      </w:r>
      <w:r>
        <w:rPr>
          <w:i/>
        </w:rPr>
        <w:tab/>
        <w:t>[Month Year] – [Month Year / Present]</w:t>
      </w:r>
    </w:p>
    <w:p>
      <w:pPr>
        <w:pStyle w:val="ListBullet"/>
        <w:spacing w:after="80" w:line="276" w:lineRule="auto"/>
      </w:pPr>
      <w:r>
        <w:t>Recorded and maintained court orders and judgments in the case management system, keeping registry records accurate for audit and appeal purposes</w:t>
      </w:r>
    </w:p>
    <w:p>
      <w:pPr>
        <w:pStyle w:val="ListBullet"/>
        <w:spacing w:after="80" w:line="276" w:lineRule="auto"/>
      </w:pPr>
      <w:r>
        <w:t>Coordinated courtroom calendars and scheduled hearings across multiple jurisdictions, reducing listing clashes for judicial officers</w:t>
      </w:r>
    </w:p>
    <w:p>
      <w:pPr>
        <w:pStyle w:val="ListBullet"/>
        <w:spacing w:after="80" w:line="276" w:lineRule="auto"/>
      </w:pPr>
      <w:r>
        <w:t>Processed and filed pleadings, affidavits and evidence in line with court rules, meeting statutory filing deadlines</w:t>
      </w:r>
    </w:p>
    <w:p>
      <w:pPr>
        <w:pStyle w:val="ListBullet"/>
        <w:spacing w:after="80" w:line="276" w:lineRule="auto"/>
      </w:pPr>
      <w:r>
        <w:t>Acted as first point of contact for lawyers, parties and the public, resolving registry enquiries without escalation to judicial staff</w:t>
      </w:r>
    </w:p>
    <w:p>
      <w:pPr>
        <w:pStyle w:val="ListBullet"/>
        <w:spacing w:after="240" w:line="276" w:lineRule="auto"/>
      </w:pPr>
      <w:r>
        <w:t>Reviewed registry procedures against current practice directions and legislation, flagging compliance gaps to the registry manager</w:t>
      </w:r>
    </w:p>
    <w:p>
      <w:pPr>
        <w:spacing w:before="280" w:after="120"/>
        <w:jc w:val="left"/>
        <w:pBdr>
          <w:bottom w:val="single" w:sz="6" w:space="4" w:color="DFDED8"/>
        </w:pBdr>
      </w:pPr>
      <w:r>
        <w:rPr>
          <w:b/>
          <w:color w:val="2F62D9"/>
          <w:sz w:val="22"/>
        </w:rPr>
        <w:t>EDUCATION</w:t>
      </w:r>
    </w:p>
    <w:p>
      <w:pPr>
        <w:spacing w:before="0" w:after="200"/>
        <w:jc w:val="left"/>
      </w:pPr>
      <w:r>
        <w:t>Typically a Bachelor degree in Law, Justice or Arts, or a Diploma of Court Operations, with many registrars progressing from a Certificate IV in Court Operations or court officer roles into the position.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