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Defence Force Member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Disciplined Defence Force Member experienced in operating and maintaining military equipment, coordinating logistics and executing tactical training under command protocols. Works effectively within strict hierarchies and adapts quickly across training, base operations and emergency deployment settings.</w:t>
      </w:r>
    </w:p>
    <w:p>
      <w:pPr>
        <w:spacing w:before="280" w:after="120"/>
        <w:jc w:val="left"/>
        <w:pBdr>
          <w:bottom w:val="single" w:sz="6" w:space="4" w:color="DFDED8"/>
        </w:pBdr>
      </w:pPr>
      <w:r>
        <w:rPr>
          <w:b/>
          <w:color w:val="2F62D9"/>
          <w:sz w:val="22"/>
        </w:rPr>
        <w:t>KEY SKILLS</w:t>
      </w:r>
    </w:p>
    <w:p>
      <w:pPr>
        <w:spacing w:before="0" w:after="200"/>
        <w:jc w:val="left"/>
      </w:pPr>
      <w:r>
        <w:t>Emergency response   •   Regulatory compliance   •   Risk and internal controls   •   Project management   •   Military communication systems   •   GPS and navigation equipment   •   Tactical planning software   •   People leadership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Defence Force Member</w:t>
      </w:r>
      <w:r>
        <w:t>, [Company Name], [City]</w:t>
      </w:r>
      <w:r>
        <w:rPr>
          <w:i/>
        </w:rPr>
        <w:tab/>
        <w:t>[Month Year] – [Month Year / Present]</w:t>
      </w:r>
    </w:p>
    <w:p>
      <w:pPr>
        <w:pStyle w:val="ListBullet"/>
        <w:spacing w:after="80" w:line="276" w:lineRule="auto"/>
      </w:pPr>
      <w:r>
        <w:t>Operated and maintained military vehicles, weapons systems and communication equipment in line with equipment manuals and safety protocols, keeping assigned equipment at full operational readiness</w:t>
      </w:r>
    </w:p>
    <w:p>
      <w:pPr>
        <w:pStyle w:val="ListBullet"/>
        <w:spacing w:after="80" w:line="276" w:lineRule="auto"/>
      </w:pPr>
      <w:r>
        <w:t>Executed tactical training exercises and live scenarios under command direction, applying standard operating procedures across changing conditions</w:t>
      </w:r>
    </w:p>
    <w:p>
      <w:pPr>
        <w:pStyle w:val="ListBullet"/>
        <w:spacing w:after="80" w:line="276" w:lineRule="auto"/>
      </w:pPr>
      <w:r>
        <w:t>Managed base logistics and supply chain tasks, tracking equipment, stores and movement schedules across units</w:t>
      </w:r>
    </w:p>
    <w:p>
      <w:pPr>
        <w:pStyle w:val="ListBullet"/>
        <w:spacing w:after="80" w:line="276" w:lineRule="auto"/>
      </w:pPr>
      <w:r>
        <w:t>Responded to domestic emergency and disaster relief deployments, coordinating with civilian agencies to deliver support to affected communities</w:t>
      </w:r>
    </w:p>
    <w:p>
      <w:pPr>
        <w:pStyle w:val="ListBullet"/>
        <w:spacing w:after="80" w:line="276" w:lineRule="auto"/>
      </w:pPr>
      <w:r>
        <w:t>Led small teams through structured training programs, building subordinates' technical proficiency and readiness for deployment</w:t>
      </w:r>
    </w:p>
    <w:p>
      <w:pPr>
        <w:pStyle w:val="ListBullet"/>
        <w:spacing w:after="240" w:line="276" w:lineRule="auto"/>
      </w:pPr>
      <w:r>
        <w:t>Liaised with allied forces and civilian agencies during joint exercises, maintaining clear reporting lines and accurate documentation</w:t>
      </w:r>
    </w:p>
    <w:p>
      <w:pPr>
        <w:spacing w:before="280" w:after="120"/>
        <w:jc w:val="left"/>
        <w:pBdr>
          <w:bottom w:val="single" w:sz="6" w:space="4" w:color="DFDED8"/>
        </w:pBdr>
      </w:pPr>
      <w:r>
        <w:rPr>
          <w:b/>
          <w:color w:val="2F62D9"/>
          <w:sz w:val="22"/>
        </w:rPr>
        <w:t>EDUCATION</w:t>
      </w:r>
    </w:p>
    <w:p>
      <w:pPr>
        <w:spacing w:before="0" w:after="200"/>
        <w:jc w:val="left"/>
      </w:pPr>
      <w:r>
        <w:t>Year 12 completion (or equivalent) followed by ADF entry and initial recruit training (Kapooka for Army, HMAS Cerberus for Navy, or RAAF Wagga for Air Force), then corps or trade-specific technical training; many trades also lead to Certificate III/IV or Diploma qualifications, with ADFA pathways available for officer entry.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