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Drainer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I am a qualified drainer with experience installing and maintaining below-ground drainage systems for sewer, stormwater and wastewater. I read plans, set out runs, excavate trenches, lay pipes to correct falls and test for compliance. I work safely in confined spaces and around heavy machinery, and I take pride in protecting public health and the environment.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Reading and interpreting drainage plans and specifications   •   Trench excavation and pipe bedding preparation   •   Laying, joining and sealing sewer and stormwater pipes   •   Installing inspection points and connecting to mains   •   CCTV drain camera inspection and fault diagnosis   •   Laser level and pipe laser operation for accurate grades   •   Excavator operation and plant equipment handling   •   Worksite safety management including trench shoring and confined space entry   •   Compliance testing for leaks and adherence to AS/NZS 3500   •   AutoCAD for reviewing drainage layouts   •   Hand and power tool proficiency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Drainer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Installed over 500 metres of sewer and stormwater pipe across residential subdivisions, ensuring correct falls and alignment using pipe laser and laser level.</w:t>
      </w:r>
    </w:p>
    <w:p>
      <w:pPr>
        <w:pStyle w:val="ListBullet"/>
        <w:spacing w:after="80" w:line="276" w:lineRule="auto"/>
      </w:pPr>
      <w:r>
        <w:t>Excavated and prepared trenches for drainage runs, reducing manual handling time by coordinating with excavator operators.</w:t>
      </w:r>
    </w:p>
    <w:p>
      <w:pPr>
        <w:pStyle w:val="ListBullet"/>
        <w:spacing w:after="80" w:line="276" w:lineRule="auto"/>
      </w:pPr>
      <w:r>
        <w:t>Conducted CCTV inspections on existing drains, identifying root intrusions and joint displacements, and recommending targeted repairs.</w:t>
      </w:r>
    </w:p>
    <w:p>
      <w:pPr>
        <w:pStyle w:val="ListBullet"/>
        <w:spacing w:after="80" w:line="276" w:lineRule="auto"/>
      </w:pPr>
      <w:r>
        <w:t>Tested new drainage systems for leaks using water and air pressure methods, achieving compliance with local water authority requirements.</w:t>
      </w:r>
    </w:p>
    <w:p>
      <w:pPr>
        <w:pStyle w:val="ListBullet"/>
        <w:spacing w:after="80" w:line="276" w:lineRule="auto"/>
      </w:pPr>
      <w:r>
        <w:t>Collaborated with site supervisors to mark out drainage runs from plans, minimising rework and delays on a 20-lot subdivision.</w:t>
      </w:r>
    </w:p>
    <w:p>
      <w:pPr>
        <w:pStyle w:val="ListBullet"/>
        <w:spacing w:after="240" w:line="276" w:lineRule="auto"/>
      </w:pPr>
      <w:r>
        <w:t>Maintained a safe worksite by implementing trench shoring and confined space procedures, contributing to a zero-incident record over a 12-month project.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Certificate III in Plumbing (Drainage), typically completed through an apprenticeship, plus current registration or licensing with the relevant state or territory plumbing regulator.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