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Driving Instructor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Accredited driving instructor who teaches learners to drive safely in dual-control vehicles, from first lesson through to the practical licence test. Builds lesson plans around each student's specific gaps and manages a self-employed teaching schedule around school, work and family commitments.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Teaching and instruction   •   Driving and transport operations   •   Dual-control vehicle operation   •   Lesson planning for individual skill gaps   •   Booking and scheduling apps   •   Empathy and interpersonal care   •   Safety and compliance awareness   •   Customer service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Driving Instructor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Taught practical driving skills in a dual-control vehicle to learners at every stage of the Graduated Licensing Scheme, from first lesson through to test-ready standard</w:t>
      </w:r>
    </w:p>
    <w:p>
      <w:pPr>
        <w:pStyle w:val="ListBullet"/>
        <w:spacing w:after="80" w:line="276" w:lineRule="auto"/>
      </w:pPr>
      <w:r>
        <w:t>Planned individual lesson sequences around each learner's specific gaps, cutting unnecessary repetition and building confidence before test day</w:t>
      </w:r>
    </w:p>
    <w:p>
      <w:pPr>
        <w:pStyle w:val="ListBullet"/>
        <w:spacing w:after="80" w:line="276" w:lineRule="auto"/>
      </w:pPr>
      <w:r>
        <w:t>Prepared learners for the practical driving test with mock runs on the local test route and real-time feedback on hazard perception and observation</w:t>
      </w:r>
    </w:p>
    <w:p>
      <w:pPr>
        <w:pStyle w:val="ListBullet"/>
        <w:spacing w:after="80" w:line="276" w:lineRule="auto"/>
      </w:pPr>
      <w:r>
        <w:t>Maintained current instructor accreditation, vehicle roadworthiness and dual-control compliance in line with state transport authority requirements</w:t>
      </w:r>
    </w:p>
    <w:p>
      <w:pPr>
        <w:pStyle w:val="ListBullet"/>
        <w:spacing w:after="80" w:line="276" w:lineRule="auto"/>
      </w:pPr>
      <w:r>
        <w:t>Managed a full lesson booking calendar using scheduling apps, coordinating around school hours, shift work and evening or weekend availability</w:t>
      </w:r>
    </w:p>
    <w:p>
      <w:pPr>
        <w:pStyle w:val="ListBullet"/>
        <w:spacing w:after="240" w:line="276" w:lineRule="auto"/>
      </w:pPr>
      <w:r>
        <w:t>Built a client base largely through word-of-mouth referrals, maintaining a steady caseload of learners across multiple licence stages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pathway: state-approved driving instructor accreditation (Certificate III/IV level, issued by the relevant state or territory transport authority such as Transport for NSW, VicRoads or TMR), held on a full driver's licence for the required minimum period, plus a current National Police Check and Working with Children Check. No university degree required, though some instructors also hold a Certificate IV in Training and Assessment.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