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Drug and Alcohol Counsellor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drug and alcohol counsellor with a strong commitment to harm minimisation and client-centred care. I have experience assessing substance use, developing treatment plans and supporting clients through individual and group counselling. I work well within multidisciplinary teams and maintain accurate case notes to support continuous care.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Counselling and support work   •   Casework and client support   •   Health education and advice   •   Community engagement   •   Regulatory compliance   •   Penelope   •   Titanium   •   Cerner PowerChart   •   SMART   •   Microsoft Office   •   Written communication   •   Empathy and interpersonal care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Drug and Alcohol Counsellor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comprehensive assessments for clients presenting with alcohol and other drug use, identifying health and social needs and developing tailored treatment plans.</w:t>
      </w:r>
    </w:p>
    <w:p>
      <w:pPr>
        <w:pStyle w:val="ListBullet"/>
        <w:spacing w:after="80" w:line="276" w:lineRule="auto"/>
      </w:pPr>
      <w:r>
        <w:t>Facilitated weekly group counselling sessions for up to 12 participants, covering relapse prevention and harm minimisation strategies.</w:t>
      </w:r>
    </w:p>
    <w:p>
      <w:pPr>
        <w:pStyle w:val="ListBullet"/>
        <w:spacing w:after="80" w:line="276" w:lineRule="auto"/>
      </w:pPr>
      <w:r>
        <w:t>Coordinated referrals to medical, housing and mental health services, reducing barriers to care and improving continuity for clients.</w:t>
      </w:r>
    </w:p>
    <w:p>
      <w:pPr>
        <w:pStyle w:val="ListBullet"/>
        <w:spacing w:after="80" w:line="276" w:lineRule="auto"/>
      </w:pPr>
      <w:r>
        <w:t>Maintained detailed case notes and prepared outcome reports for funding bodies, ensuring compliance with reporting requirements.</w:t>
      </w:r>
    </w:p>
    <w:p>
      <w:pPr>
        <w:pStyle w:val="ListBullet"/>
        <w:spacing w:after="240" w:line="276" w:lineRule="auto"/>
      </w:pPr>
      <w:r>
        <w:t>Supported clients in setting and achieving recovery goals, with many reporting improved stability and reduced substance use.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common pathway into this role is a Bachelor degree in counselling, social work, psychology or a related field, or a Diploma of Alcohol and Other Drugs. Some counsellors start with a Certificate IV in Alcohol and Other Drugs and complete further study while working.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