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Early Childhood Teacher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Early Childhood Teacher with experience designing and delivering play-based programs for children from birth to five. Skilled in observing and documenting development, building strong family partnerships, and meeting National Quality Framework requirements. Committed to creating inclusive, safe and engaging learning environments that support every child's foundation for school.</w:t>
      </w:r>
    </w:p>
    <w:p>
      <w:pPr>
        <w:spacing w:before="280" w:after="120"/>
        <w:jc w:val="left"/>
        <w:pBdr>
          <w:bottom w:val="single" w:sz="6" w:space="4" w:color="DFDED8"/>
        </w:pBdr>
      </w:pPr>
      <w:r>
        <w:rPr>
          <w:b/>
          <w:color w:val="2F62D9"/>
          <w:sz w:val="22"/>
        </w:rPr>
        <w:t>KEY SKILLS</w:t>
      </w:r>
    </w:p>
    <w:p>
      <w:pPr>
        <w:spacing w:before="0" w:after="200"/>
        <w:jc w:val="left"/>
      </w:pPr>
      <w:r>
        <w:t>Play-based learning program design   •   Early Years Learning Framework (EYLF) implementation   •   Child development observation and documentation   •   Classroom and behaviour management   •   Family partnership and communication   •   Student assessment and reporting   •   Pastoral care and wellbeing   •   Storypark   •   Xplor Education   •   Kindyhub   •   Educa   •   Microsoft Office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Early Childhood Teacher</w:t>
      </w:r>
      <w:r>
        <w:t>, [Company Name], [City]</w:t>
      </w:r>
      <w:r>
        <w:rPr>
          <w:i/>
        </w:rPr>
        <w:tab/>
        <w:t>[Month Year] – [Month Year / Present]</w:t>
      </w:r>
    </w:p>
    <w:p>
      <w:pPr>
        <w:pStyle w:val="ListBullet"/>
        <w:spacing w:after="80" w:line="276" w:lineRule="auto"/>
      </w:pPr>
      <w:r>
        <w:t>Planned and delivered play-based learning experiences aligned with the Early Years Learning Framework, supporting children's language, social and motor development.</w:t>
      </w:r>
    </w:p>
    <w:p>
      <w:pPr>
        <w:pStyle w:val="ListBullet"/>
        <w:spacing w:after="80" w:line="276" w:lineRule="auto"/>
      </w:pPr>
      <w:r>
        <w:t>Observed and documented each child's progress using Storypark, providing families with regular, meaningful updates on learning and wellbeing.</w:t>
      </w:r>
    </w:p>
    <w:p>
      <w:pPr>
        <w:pStyle w:val="ListBullet"/>
        <w:spacing w:after="80" w:line="276" w:lineRule="auto"/>
      </w:pPr>
      <w:r>
        <w:t>Managed daily routines for a group of up to 20 children, including meals, rest and outdoor play, maintaining a safe and nurturing environment.</w:t>
      </w:r>
    </w:p>
    <w:p>
      <w:pPr>
        <w:pStyle w:val="ListBullet"/>
        <w:spacing w:after="80" w:line="276" w:lineRule="auto"/>
      </w:pPr>
      <w:r>
        <w:t>Built collaborative partnerships with families through daily conversations and formal reporting, helping extend learning from the centre into the home.</w:t>
      </w:r>
    </w:p>
    <w:p>
      <w:pPr>
        <w:pStyle w:val="ListBullet"/>
        <w:spacing w:after="240" w:line="276" w:lineRule="auto"/>
      </w:pPr>
      <w:r>
        <w:t>Maintained compliance with the National Quality Framework and child safety standards, contributing to a service culture of continuous improvement.</w:t>
      </w:r>
    </w:p>
    <w:p>
      <w:pPr>
        <w:spacing w:before="280" w:after="120"/>
        <w:jc w:val="left"/>
        <w:pBdr>
          <w:bottom w:val="single" w:sz="6" w:space="4" w:color="DFDED8"/>
        </w:pBdr>
      </w:pPr>
      <w:r>
        <w:rPr>
          <w:b/>
          <w:color w:val="2F62D9"/>
          <w:sz w:val="22"/>
        </w:rPr>
        <w:t>EDUCATION</w:t>
      </w:r>
    </w:p>
    <w:p>
      <w:pPr>
        <w:spacing w:before="0" w:after="200"/>
        <w:jc w:val="left"/>
      </w:pPr>
      <w:r>
        <w:t>Bachelor of Education (Early Childhood) or equivalent ACECQA approved qualification, plus current state or territory teacher registration.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