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Earthmoving Plant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Earthmoving plant operator with hands-on experience on excavators, dozers, loaders and skid steers across civil, subdivision and resource projects. Comfortable working to survey pegs and digital levels, running GPS machine control, and keeping plant serviceable through pre-start checks and routine maintenance. Site-ready with a current Construction Induction Card, verified machine competencies and a strong safety record around underground services and live traffic.</w:t>
      </w:r>
    </w:p>
    <w:p>
      <w:pPr>
        <w:spacing w:before="280" w:after="120"/>
        <w:jc w:val="left"/>
        <w:pBdr>
          <w:bottom w:val="single" w:sz="6" w:space="4" w:color="DFDED8"/>
        </w:pBdr>
      </w:pPr>
      <w:r>
        <w:rPr>
          <w:b/>
          <w:color w:val="2F62D9"/>
          <w:sz w:val="22"/>
        </w:rPr>
        <w:t>KEY SKILLS</w:t>
      </w:r>
    </w:p>
    <w:p>
      <w:pPr>
        <w:spacing w:before="0" w:after="200"/>
        <w:jc w:val="left"/>
      </w:pPr>
      <w:r>
        <w:t>Excavator, dozer, loader and skid steer operation   •   Cut and fill to design levels and tolerances   •   GPS and 3D machine control (Trimble Earthworks, Topcon 3D-MC, Leica iCON, Cat GRADE with 3D, Sitech)   •   Reading site plans, pegging and survey setout   •   Pre-start inspections and routine servicing of plant and attachments   •   Trenching and excavation around underground services under spotter direction   •   Loading trucks and stockpiling material to load limits   •   SWMS and daily hazard assessment compliance   •   Bulk earthworks, detailed trimming and final subgrade   •   Working safely in remote, confined and high-traffic site conditions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Earthmoving Plant Operator</w:t>
      </w:r>
      <w:r>
        <w:t>, [Company Name], [City]</w:t>
      </w:r>
      <w:r>
        <w:rPr>
          <w:i/>
        </w:rPr>
        <w:tab/>
        <w:t>[Month Year] – [Month Year / Present]</w:t>
      </w:r>
    </w:p>
    <w:p>
      <w:pPr>
        <w:pStyle w:val="ListBullet"/>
        <w:spacing w:after="80" w:line="276" w:lineRule="auto"/>
      </w:pPr>
      <w:r>
        <w:t>Operated a 30-tonne excavator on bulk earthworks, cutting batters and trimming to survey pegs so the following trade started on level ground without rework</w:t>
      </w:r>
    </w:p>
    <w:p>
      <w:pPr>
        <w:pStyle w:val="ListBullet"/>
        <w:spacing w:after="80" w:line="276" w:lineRule="auto"/>
      </w:pPr>
      <w:r>
        <w:t>Ran GPS machine control on a subdivision cut and fill, holding design levels closely enough to pass the surveyor's check on the first inspection</w:t>
      </w:r>
    </w:p>
    <w:p>
      <w:pPr>
        <w:pStyle w:val="ListBullet"/>
        <w:spacing w:after="80" w:line="276" w:lineRule="auto"/>
      </w:pPr>
      <w:r>
        <w:t>Completed pre-start inspections and greasing across a three-machine fleet, catching a hydraulic leak early and keeping the crew working through the shift</w:t>
      </w:r>
    </w:p>
    <w:p>
      <w:pPr>
        <w:pStyle w:val="ListBullet"/>
        <w:spacing w:after="80" w:line="276" w:lineRule="auto"/>
      </w:pPr>
      <w:r>
        <w:t>Loaded road trucks with spoil to legal load limits, keeping cycle times steady and cutting idle time between deliveries</w:t>
      </w:r>
    </w:p>
    <w:p>
      <w:pPr>
        <w:pStyle w:val="ListBullet"/>
        <w:spacing w:after="80" w:line="276" w:lineRule="auto"/>
      </w:pPr>
      <w:r>
        <w:t>Excavated around live water and telecommunications services alongside a spotter, completing the trench run with no service strikes</w:t>
      </w:r>
    </w:p>
    <w:p>
      <w:pPr>
        <w:pStyle w:val="ListBullet"/>
        <w:spacing w:after="240" w:line="276" w:lineRule="auto"/>
      </w:pPr>
      <w:r>
        <w:t>Coached two new operators on GPS guidance, taking them from flagging to running their own pad unsupervised within a fortnight</w:t>
      </w:r>
    </w:p>
    <w:p>
      <w:pPr>
        <w:spacing w:before="280" w:after="120"/>
        <w:jc w:val="left"/>
        <w:pBdr>
          <w:bottom w:val="single" w:sz="6" w:space="4" w:color="DFDED8"/>
        </w:pBdr>
      </w:pPr>
      <w:r>
        <w:rPr>
          <w:b/>
          <w:color w:val="2F62D9"/>
          <w:sz w:val="22"/>
        </w:rPr>
        <w:t>EDUCATION</w:t>
      </w:r>
    </w:p>
    <w:p>
      <w:pPr>
        <w:spacing w:before="0" w:after="200"/>
        <w:jc w:val="left"/>
      </w:pPr>
      <w:r>
        <w:t>Certificate III in Civil Construction (Plant Operations) through an RTO, with machine-specific units of competency (for example RIIMPO320F excavator, RIIMPO308F dozer, RIIMPO318F skid steer, RIIMPO324F grader) and current Verification of Competency on each machine operated. Many operators enter with Year 12 or less and build tickets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