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Electrical Asset Inspector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Electrical Asset Inspector with field experience across distribution and transmission networks. Skilled in condition assessment of poles, overhead lines, transformers and switchgear, with a strong safety and compliance focus. Comfortable turning inspection data into clear maintenance and replacement recommendations.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Field inspection and testing of poles, overhead lines, transformers and switchgear   •   Regulatory compliance with AS/NZS 4836, AS/NZS 3000 and network safety rules   •   Risk and internal controls for field-based electrical work   •   SAP Asset Management   •   IBM Maximo   •   Esri ArcGIS   •   Fluke thermal imaging camera   •   Mobile inspection apps   •   Defect rating and condition assessment   •   Safety and compliance awareness   •   Attention to detail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Electrical Asset Inspector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Inspected overhead and underground distribution assets across a regional network, identifying structural and electrical defects before they escalated to unplanned outages.</w:t>
      </w:r>
    </w:p>
    <w:p>
      <w:pPr>
        <w:pStyle w:val="ListBullet"/>
        <w:spacing w:after="80" w:line="276" w:lineRule="auto"/>
      </w:pPr>
      <w:r>
        <w:t>Tested transformers, switchgear and associated equipment using thermal imaging and electrical test instruments, then rated defects against network standards.</w:t>
      </w:r>
    </w:p>
    <w:p>
      <w:pPr>
        <w:pStyle w:val="ListBullet"/>
        <w:spacing w:after="80" w:line="276" w:lineRule="auto"/>
      </w:pPr>
      <w:r>
        <w:t>Recorded condition data, photos and defect ratings in SAP and Maximo, improving the accuracy of maintenance planning across the inspection team.</w:t>
      </w:r>
    </w:p>
    <w:p>
      <w:pPr>
        <w:pStyle w:val="ListBullet"/>
        <w:spacing w:after="80" w:line="276" w:lineRule="auto"/>
      </w:pPr>
      <w:r>
        <w:t>Assessed pole and overhead line condition against safe approach distances and asset standards, escalating urgent defects to network control and field supervisors.</w:t>
      </w:r>
    </w:p>
    <w:p>
      <w:pPr>
        <w:pStyle w:val="ListBullet"/>
        <w:spacing w:after="80" w:line="276" w:lineRule="auto"/>
      </w:pPr>
      <w:r>
        <w:t>Prepared inspection reports and maintenance recommendations that gave planners clear evidence for repair, replacement or continued monitoring.</w:t>
      </w:r>
    </w:p>
    <w:p>
      <w:pPr>
        <w:pStyle w:val="ListBullet"/>
        <w:spacing w:after="240" w:line="276" w:lineRule="auto"/>
      </w:pPr>
      <w:r>
        <w:t>Worked with field crews and asset engineers to review defect trends and reduce repeat inspection visits through better first-time data capture.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Electricity Supply Industry (ESI) with a current state electrical licence, or a Diploma of Electrical Engineering, plus network access and asset inspection competency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