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Emergency Physician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Emergency Physician with Fellowship training in emergency medicine, working across the full acuity range of a hospital emergency department. Experienced in leading resuscitation, performing emergency procedures and supervising registrars and junior medical staff on a rotating roster. Registered specialist with a focus on safe, timely disposition and clear communication with inpatient teams and patients.</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of undifferentiated presentations   •   Resuscitation and stabilisation of critically ill and injured patients   •   Emergency procedures including intubation, chest drain insertion and wound repair   •   Medication management in time-critical settings   •   Point-of-care ultrasound   •   Epic and Cerner electronic medical records   •   PACS image review   •   Supervision and teaching of registrars and junior doctors   •   Written communication and clinical documentation   •   Problem solving under time pressure   •   People leadership during multidisciplinary team response   •   Time and deadline management across shift handover</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Emergency Physician</w:t>
      </w:r>
      <w:r>
        <w:t>, [Company Name], [City]</w:t>
      </w:r>
      <w:r>
        <w:rPr>
          <w:i/>
        </w:rPr>
        <w:tab/>
        <w:t>[Month Year] – [Month Year / Present]</w:t>
      </w:r>
    </w:p>
    <w:p>
      <w:pPr>
        <w:pStyle w:val="ListBullet"/>
        <w:spacing w:after="80" w:line="276" w:lineRule="auto"/>
      </w:pPr>
      <w:r>
        <w:t>Lead resuscitation and stabilisation of critically ill and injured patients, allocating team roles and coordinating nursing, registrar and specialty input during time-critical presentations.</w:t>
      </w:r>
    </w:p>
    <w:p>
      <w:pPr>
        <w:pStyle w:val="ListBullet"/>
        <w:spacing w:after="80" w:line="276" w:lineRule="auto"/>
      </w:pPr>
      <w:r>
        <w:t>Triage and assess undifferentiated presentations using the Australasian Triage Scale, escalating deteriorating patients before formal review and reducing avoidable delays to treatment.</w:t>
      </w:r>
    </w:p>
    <w:p>
      <w:pPr>
        <w:pStyle w:val="ListBullet"/>
        <w:spacing w:after="80" w:line="276" w:lineRule="auto"/>
      </w:pPr>
      <w:r>
        <w:t>Perform emergency procedures including intubation, chest drain insertion and complex wound repair, maintaining competency through regular audit, simulation and procedural logbook review.</w:t>
      </w:r>
    </w:p>
    <w:p>
      <w:pPr>
        <w:pStyle w:val="ListBullet"/>
        <w:spacing w:after="80" w:line="276" w:lineRule="auto"/>
      </w:pPr>
      <w:r>
        <w:t>Supervise, teach and support registrars and junior medical staff on the floor, running bedside teaching and procedural coaching that built confidence in independent assessment and handover.</w:t>
      </w:r>
    </w:p>
    <w:p>
      <w:pPr>
        <w:pStyle w:val="ListBullet"/>
        <w:spacing w:after="80" w:line="276" w:lineRule="auto"/>
      </w:pPr>
      <w:r>
        <w:t>Order and interpret blood tests, ECGs and imaging to reach timely diagnoses, working with inpatient teams to confirm admission or safe discharge from a mixed acute caseload.</w:t>
      </w:r>
    </w:p>
    <w:p>
      <w:pPr>
        <w:pStyle w:val="ListBullet"/>
        <w:spacing w:after="240" w:line="276" w:lineRule="auto"/>
      </w:pPr>
      <w:r>
        <w:t>Document assessments and results in Epic and Cerner and use point-of-care ultrasound at the bedside to guide assessment when formal imaging would slow decision making.</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followed by prevocational hospital training and completion of the Australasian College for Emergency Medicine (ACEM) training program to Fellowship (FACEM), with specialist registration through AHPRA.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