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Employment Consultant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Employment Consultant with experience in casework, job matching and employer liaison across government-funded employment services. Skilled at assessing barriers, developing individualised job search plans and supporting clients into sustainable work. Strong knowledge of Workforce Australia, the Employment Services System and post-placement support.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Casework and client support   •   Community engagement   •   Counselling and support work   •   Workforce Australia Portal   •   Employment Services System (ESS)   •   LinkedIn   •   Microsoft Office Suite   •   Client management systems   •   Resume and interview coaching   •   Employer liaison and workplace adjustments   •   Job search strategy development   •   Stakeholder management   •   Written communication   •   Empathy and interpersonal care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Employment Consultant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60 job seekers with multiple barriers, assessing skills and experience and developing individualised job search plans aligned with local labour market needs.</w:t>
      </w:r>
    </w:p>
    <w:p>
      <w:pPr>
        <w:pStyle w:val="ListBullet"/>
        <w:spacing w:after="80" w:line="276" w:lineRule="auto"/>
      </w:pPr>
      <w:r>
        <w:t>Coached clients on resume writing and interview techniques, resulting in several long-term unemployed clients securing ongoing roles in aged care, retail and logistics.</w:t>
      </w:r>
    </w:p>
    <w:p>
      <w:pPr>
        <w:pStyle w:val="ListBullet"/>
        <w:spacing w:after="80" w:line="276" w:lineRule="auto"/>
      </w:pPr>
      <w:r>
        <w:t>Liaised with employers to identify vacancies and negotiate workplace adjustments, building a repeat referral network across a range of industries.</w:t>
      </w:r>
    </w:p>
    <w:p>
      <w:pPr>
        <w:pStyle w:val="ListBullet"/>
        <w:spacing w:after="80" w:line="276" w:lineRule="auto"/>
      </w:pPr>
      <w:r>
        <w:t>Maintained accurate case notes and job plans in the Employment Services System, meeting compliance and reporting requirements for Workforce Australia.</w:t>
      </w:r>
    </w:p>
    <w:p>
      <w:pPr>
        <w:pStyle w:val="ListBullet"/>
        <w:spacing w:after="80" w:line="276" w:lineRule="auto"/>
      </w:pPr>
      <w:r>
        <w:t>Delivered weekly group job search sessions for up to 15 clients, improving their confidence and interview attendance.</w:t>
      </w:r>
    </w:p>
    <w:p>
      <w:pPr>
        <w:pStyle w:val="ListBullet"/>
        <w:spacing w:after="240" w:line="276" w:lineRule="auto"/>
      </w:pPr>
      <w:r>
        <w:t>Provided post-placement support to clients and employers, helping resolve issues early and sustain employment beyond the initial placement period.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Employment Services or Community Services is a common pathway, with some consultants holding a Diploma of Community Services or a Bachelor degree in human services, social work or psychology.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