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Energy Assessor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Accredited NatHERS energy assessor with a background in building thermal performance and compliance. Experienced in on-site inspection, simulation modelling and advising clients on practical retrofit options. Focused on helping projects meet National Construction Code requirements while reducing long-term energy use.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NatHERS accredited assessment   •   Building codes and standards (NCC)   •   Environmental assessment   •   Regulatory compliance   •   Data analysis   •   Field inspection and testing   •   FirstRate5   •   AccuRate   •   BERS Pro   •   DesignBuilder   •   SketchUp   •   Client relationships and advisory   •   Attention to detail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Energy Assessor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Conducted thermal performance assessments for over 100 residential and commercial projects, from single dwellings to multi-unit developments.</w:t>
      </w:r>
    </w:p>
    <w:p>
      <w:pPr>
        <w:pStyle w:val="ListBullet"/>
        <w:spacing w:after="80" w:line="276" w:lineRule="auto"/>
      </w:pPr>
      <w:r>
        <w:t>Modelled building fabric, glazing and shading using FirstRate5 and AccuRate, achieving accurate star ratings that met compliance targets.</w:t>
      </w:r>
    </w:p>
    <w:p>
      <w:pPr>
        <w:pStyle w:val="ListBullet"/>
        <w:spacing w:after="80" w:line="276" w:lineRule="auto"/>
      </w:pPr>
      <w:r>
        <w:t>Prepared star rating certificates and compliance reports for building approval, resulting in fewer requests for clarification from certifiers.</w:t>
      </w:r>
    </w:p>
    <w:p>
      <w:pPr>
        <w:pStyle w:val="ListBullet"/>
        <w:spacing w:after="80" w:line="276" w:lineRule="auto"/>
      </w:pPr>
      <w:r>
        <w:t>Advised clients on retrofit options such as solar, draught sealing and efficient appliances, helping them lower projected energy costs and improve comfort.</w:t>
      </w:r>
    </w:p>
    <w:p>
      <w:pPr>
        <w:pStyle w:val="ListBullet"/>
        <w:spacing w:after="240" w:line="276" w:lineRule="auto"/>
      </w:pPr>
      <w:r>
        <w:t>Maintained NatHERS accreditation and kept current with National Construction Code updates, ensuring all assessments complied with the latest standards.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Common pathways include a Bachelor degree in building science, architecture or engineering, a Diploma of Building Design, or a Certificate IV in Building and Construction, all followed by accredited NatHERS training.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