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Enrolled Nurse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Enrolled Nurse experienced in delivering hands-on patient care under the supervision of Registered Nurses across hospital, aged care and community settings. Skilled in monitoring vital signs, supporting activities of daily living and administering medications within scope of practice. Known for calm, attentive care and clear reporting to the wider nursing and medical team.</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under supervision   •   Care planning and coordination   •   Infection control and hygiene   •   Electronic health records (EHR)   •   Patient monitoring systems and vital signs equipment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Enrolled Nurse</w:t>
      </w:r>
      <w:r>
        <w:t>, [Company Name], [City]</w:t>
      </w:r>
      <w:r>
        <w:rPr>
          <w:i/>
        </w:rPr>
        <w:tab/>
        <w:t>[Month Year] – [Month Year / Present]</w:t>
      </w:r>
    </w:p>
    <w:p>
      <w:pPr>
        <w:pStyle w:val="ListBullet"/>
        <w:spacing w:after="80" w:line="276" w:lineRule="auto"/>
      </w:pPr>
      <w:r>
        <w:t>Assisted patients with activities of daily living including hygiene, dressing and toileting, supporting dignity and independence across aged care and rehabilitation settings</w:t>
      </w:r>
    </w:p>
    <w:p>
      <w:pPr>
        <w:pStyle w:val="ListBullet"/>
        <w:spacing w:after="80" w:line="276" w:lineRule="auto"/>
      </w:pPr>
      <w:r>
        <w:t>Monitored and recorded vital signs, fluid balance and clinical observations each shift, escalating changes in patient condition promptly to registered nursing staff</w:t>
      </w:r>
    </w:p>
    <w:p>
      <w:pPr>
        <w:pStyle w:val="ListBullet"/>
        <w:spacing w:after="80" w:line="276" w:lineRule="auto"/>
      </w:pPr>
      <w:r>
        <w:t>Prepared and administered medications under registered nurse supervision, following Nursing and Midwifery Board of Australia guidelines with zero medication errors across rostered shifts</w:t>
      </w:r>
    </w:p>
    <w:p>
      <w:pPr>
        <w:pStyle w:val="ListBullet"/>
        <w:spacing w:after="80" w:line="276" w:lineRule="auto"/>
      </w:pPr>
      <w:r>
        <w:t>Maintained infection control and hand hygiene protocols in line with NSQHS Standards, supporting consistently low healthcare-associated infection rates on the ward</w:t>
      </w:r>
    </w:p>
    <w:p>
      <w:pPr>
        <w:pStyle w:val="ListBullet"/>
        <w:spacing w:after="240" w:line="276" w:lineRule="auto"/>
      </w:pPr>
      <w:r>
        <w:t>Communicated patient status and care needs at handover using the ISBAR framework, supporting continuity of care across nursing and medical teams</w:t>
      </w:r>
    </w:p>
    <w:p>
      <w:pPr>
        <w:spacing w:before="280" w:after="120"/>
        <w:jc w:val="left"/>
        <w:pBdr>
          <w:bottom w:val="single" w:sz="6" w:space="4" w:color="DFDED8"/>
        </w:pBdr>
      </w:pPr>
      <w:r>
        <w:rPr>
          <w:b/>
          <w:color w:val="2F62D9"/>
          <w:sz w:val="22"/>
        </w:rPr>
        <w:t>EDUCATION</w:t>
      </w:r>
    </w:p>
    <w:p>
      <w:pPr>
        <w:spacing w:before="0" w:after="200"/>
        <w:jc w:val="left"/>
      </w:pPr>
      <w:r>
        <w:t>Diploma of Nursing (Enrolled Nurse) from a registered training organisation, leading to registration as an Enrolled Nurse with the Nursing and Midwifery Board of Australia (AHPRA); some progress to a Bachelor of Nursing for registration as a Registered Nurse.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