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Environmental Engineer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Environmental engineer with experience designing water treatment systems, conducting field assessments and preparing environmental management plans for regulatory approval. Comfortable moving between technical modelling, site inspection and client-facing reporting, with a focus on practical compliance outcomes for industry and infrastructure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Engineering design and analysis   •   Environmental impact assessment   •   Regulatory compliance and EMP development   •   Field inspection and water/soil/air testing   •   Data analysis and technical reporting   •   Project engineering and delivery   •   AutoCAD   •   EPANET   •   GIS software   •   CFD modelling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Environmental Engineer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modelled wastewater treatment system upgrades using AutoCAD and EPANET, meeting client discharge targets ahead of the agreed commissioning date</w:t>
      </w:r>
    </w:p>
    <w:p>
      <w:pPr>
        <w:pStyle w:val="ListBullet"/>
        <w:spacing w:after="80" w:line="276" w:lineRule="auto"/>
      </w:pPr>
      <w:r>
        <w:t>Conducted field monitoring of air, soil and water quality across active sites, flagging exceedances early enough to avoid formal EPA notices</w:t>
      </w:r>
    </w:p>
    <w:p>
      <w:pPr>
        <w:pStyle w:val="ListBullet"/>
        <w:spacing w:after="80" w:line="276" w:lineRule="auto"/>
      </w:pPr>
      <w:r>
        <w:t>Developed environmental management plans for regulatory submission, securing approval from state environmental authorities without requiring resubmission</w:t>
      </w:r>
    </w:p>
    <w:p>
      <w:pPr>
        <w:pStyle w:val="ListBullet"/>
        <w:spacing w:after="80" w:line="276" w:lineRule="auto"/>
      </w:pPr>
      <w:r>
        <w:t>Prepared technical reports and presented findings to clients and regulators, translating monitoring data into clear compliance recommendations</w:t>
      </w:r>
    </w:p>
    <w:p>
      <w:pPr>
        <w:pStyle w:val="ListBullet"/>
        <w:spacing w:after="240" w:line="276" w:lineRule="auto"/>
      </w:pPr>
      <w:r>
        <w:t>Oversaw a contaminated site remediation project from initial assessment through to commissioning, coordinating contractors and laboratory testing schedules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(Environmental) accredited by Engineers Australia, with many practitioners going on to postgraduate specialisation in water resources, environmental management or a related field; Chartered (CPEng) status supports career progression.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