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Environmental Scientist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Environmental Scientist with hands-on experience in field sampling, laboratory analysis and regulatory reporting across contaminated land, water quality and development approval projects. Comfortable moving between site work and desktop modelling, and confident explaining technical findings to regulators, clients and community stakeholders. Works to Australian environmental standards and state EPA guidelines throughout the assessment and reporting cycle.</w:t>
      </w:r>
    </w:p>
    <w:p>
      <w:pPr>
        <w:spacing w:before="280" w:after="120"/>
        <w:jc w:val="left"/>
        <w:pBdr>
          <w:bottom w:val="single" w:sz="6" w:space="4" w:color="DFDED8"/>
        </w:pBdr>
      </w:pPr>
      <w:r>
        <w:rPr>
          <w:b/>
          <w:color w:val="2F62D9"/>
          <w:sz w:val="22"/>
        </w:rPr>
        <w:t>KEY SKILLS</w:t>
      </w:r>
    </w:p>
    <w:p>
      <w:pPr>
        <w:spacing w:before="0" w:after="200"/>
        <w:jc w:val="left"/>
      </w:pPr>
      <w:r>
        <w:t>Field research and sampling   •   Laboratory analysis   •   Environmental impact assessment   •   Data analysis and statistical modelling   •   Regulatory compliance and reporting   •   ArcGIS / QGIS   •   R / Python   •   Environmental monitoring equipment   •   Microsoft Excel   •   Stakeholder liaison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Environmental Scientist</w:t>
      </w:r>
      <w:r>
        <w:t>, [Company Name], [City]</w:t>
      </w:r>
      <w:r>
        <w:rPr>
          <w:i/>
        </w:rPr>
        <w:tab/>
        <w:t>[Month Year] – [Month Year / Present]</w:t>
      </w:r>
    </w:p>
    <w:p>
      <w:pPr>
        <w:pStyle w:val="ListBullet"/>
        <w:spacing w:after="80" w:line="276" w:lineRule="auto"/>
      </w:pPr>
      <w:r>
        <w:t>Collected and analysed soil, water and air samples using field and laboratory equipment, maintaining chain-of-custody records for regulatory review</w:t>
      </w:r>
    </w:p>
    <w:p>
      <w:pPr>
        <w:pStyle w:val="ListBullet"/>
        <w:spacing w:after="80" w:line="276" w:lineRule="auto"/>
      </w:pPr>
      <w:r>
        <w:t>Conducted environmental impact assessments and feasibility studies for development projects, identifying constraints before they reached the approval stage</w:t>
      </w:r>
    </w:p>
    <w:p>
      <w:pPr>
        <w:pStyle w:val="ListBullet"/>
        <w:spacing w:after="80" w:line="276" w:lineRule="auto"/>
      </w:pPr>
      <w:r>
        <w:t>Modelled contamination and monitoring data in GIS and statistical software to support site characterisation and remediation design</w:t>
      </w:r>
    </w:p>
    <w:p>
      <w:pPr>
        <w:pStyle w:val="ListBullet"/>
        <w:spacing w:after="80" w:line="276" w:lineRule="auto"/>
      </w:pPr>
      <w:r>
        <w:t>Prepared environmental management plans and compliance documentation, reducing back-and-forth with regulators by addressing information gaps upfront</w:t>
      </w:r>
    </w:p>
    <w:p>
      <w:pPr>
        <w:pStyle w:val="ListBullet"/>
        <w:spacing w:after="240" w:line="276" w:lineRule="auto"/>
      </w:pPr>
      <w:r>
        <w:t>Liaised with project engineers, regulators and community stakeholders to resolve environmental concerns and keep approval timelines on track</w:t>
      </w:r>
    </w:p>
    <w:p>
      <w:pPr>
        <w:spacing w:before="280" w:after="120"/>
        <w:jc w:val="left"/>
        <w:pBdr>
          <w:bottom w:val="single" w:sz="6" w:space="4" w:color="DFDED8"/>
        </w:pBdr>
      </w:pPr>
      <w:r>
        <w:rPr>
          <w:b/>
          <w:color w:val="2F62D9"/>
          <w:sz w:val="22"/>
        </w:rPr>
        <w:t>EDUCATION</w:t>
      </w:r>
    </w:p>
    <w:p>
      <w:pPr>
        <w:spacing w:before="0" w:after="200"/>
        <w:jc w:val="left"/>
      </w:pPr>
      <w:r>
        <w:t>Bachelor degree in environmental science, environmental engineering or a related field is the typical entry point, with many practitioners going on to postgraduate study or Certified Environmental Practitioner (CEnvP) accreditation as they specialise.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