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Financial Planner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Financial planner who builds and manages advice strategies across superannuation, investment, insurance and retirement planning. Comfortable working within FASEA and ASIC compliance requirements while keeping advice grounded in each client's actual goals and risk tolerance. Known for clear, jargon-free communication with clients and thorough documentation.</w:t>
      </w:r>
    </w:p>
    <w:p>
      <w:pPr>
        <w:spacing w:before="280" w:after="120"/>
        <w:jc w:val="left"/>
        <w:pBdr>
          <w:bottom w:val="single" w:sz="6" w:space="4" w:color="DFDED8"/>
        </w:pBdr>
      </w:pPr>
      <w:r>
        <w:rPr>
          <w:b/>
          <w:color w:val="2F62D9"/>
          <w:sz w:val="22"/>
        </w:rPr>
        <w:t>KEY SKILLS</w:t>
      </w:r>
    </w:p>
    <w:p>
      <w:pPr>
        <w:spacing w:before="0" w:after="200"/>
        <w:jc w:val="left"/>
      </w:pPr>
      <w:r>
        <w:t>Investment and financial advice   •   Regulatory compliance (FASEA, ASIC, Corporations Act)   •   Financial analysis and modelling   •   Statement of Advice preparation   •   Xplan   •   Midwinter   •   Excel   •   Client relationship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Financial Planner</w:t>
      </w:r>
      <w:r>
        <w:t>, [Company Name], [City]</w:t>
      </w:r>
      <w:r>
        <w:rPr>
          <w:i/>
        </w:rPr>
        <w:tab/>
        <w:t>[Month Year] – [Month Year / Present]</w:t>
      </w:r>
    </w:p>
    <w:p>
      <w:pPr>
        <w:pStyle w:val="ListBullet"/>
        <w:spacing w:after="80" w:line="276" w:lineRule="auto"/>
      </w:pPr>
      <w:r>
        <w:t>Assessed client goals, assets and risk profiles to build tailored strategies spanning superannuation, investment and insurance</w:t>
      </w:r>
    </w:p>
    <w:p>
      <w:pPr>
        <w:pStyle w:val="ListBullet"/>
        <w:spacing w:after="80" w:line="276" w:lineRule="auto"/>
      </w:pPr>
      <w:r>
        <w:t>Prepared Statements of Advice compliant with the Corporations Act and best interests duty, keeping documentation audit-ready</w:t>
      </w:r>
    </w:p>
    <w:p>
      <w:pPr>
        <w:pStyle w:val="ListBullet"/>
        <w:spacing w:after="80" w:line="276" w:lineRule="auto"/>
      </w:pPr>
      <w:r>
        <w:t>Advised clients on super contribution strategies, portfolio structure and insurance cover, adjusting recommendations as circumstances changed</w:t>
      </w:r>
    </w:p>
    <w:p>
      <w:pPr>
        <w:pStyle w:val="ListBullet"/>
        <w:spacing w:after="80" w:line="276" w:lineRule="auto"/>
      </w:pPr>
      <w:r>
        <w:t>Reviewed client portfolios against shifting market conditions and life events, rebalancing strategies where needed</w:t>
      </w:r>
    </w:p>
    <w:p>
      <w:pPr>
        <w:pStyle w:val="ListBullet"/>
        <w:spacing w:after="80" w:line="276" w:lineRule="auto"/>
      </w:pPr>
      <w:r>
        <w:t>Managed a client book through regular review cycles, maintaining strong retention through proactive contact rather than reactive fixes</w:t>
      </w:r>
    </w:p>
    <w:p>
      <w:pPr>
        <w:pStyle w:val="ListBullet"/>
        <w:spacing w:after="240" w:line="276" w:lineRule="auto"/>
      </w:pPr>
      <w:r>
        <w:t>Worked within firm and regulator disclosure standards across every client file, with no adverse compliance findings</w:t>
      </w:r>
    </w:p>
    <w:p>
      <w:pPr>
        <w:spacing w:before="280" w:after="120"/>
        <w:jc w:val="left"/>
        <w:pBdr>
          <w:bottom w:val="single" w:sz="6" w:space="4" w:color="DFDED8"/>
        </w:pBdr>
      </w:pPr>
      <w:r>
        <w:rPr>
          <w:b/>
          <w:color w:val="2F62D9"/>
          <w:sz w:val="22"/>
        </w:rPr>
        <w:t>EDUCATION</w:t>
      </w:r>
    </w:p>
    <w:p>
      <w:pPr>
        <w:spacing w:before="0" w:after="200"/>
        <w:jc w:val="left"/>
      </w:pPr>
      <w:r>
        <w:t>Bachelor degree in financial planning, commerce or business (finance major) is the most common path, followed by the FASEA-set financial adviser exam and a professional year; some planners add postgraduate study such as a Master of Financial Planning or CFP certification.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