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Fire Protection Technician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Fire Protection Technician with hands-on experience installing, testing and maintaining fire detection, suppression and alarm systems across commercial and industrial sites. Works confidently to Australian Standards and the National Construction Code, reading design drawings and documenting compliance outcomes for building owners and facility managers. Reliable on planned maintenance schedules and quick to identify and rectify faults before they become safety issues.</w:t>
      </w:r>
    </w:p>
    <w:p>
      <w:pPr>
        <w:spacing w:before="280" w:after="120"/>
        <w:jc w:val="left"/>
        <w:pBdr>
          <w:bottom w:val="single" w:sz="6" w:space="4" w:color="DFDED8"/>
        </w:pBdr>
      </w:pPr>
      <w:r>
        <w:rPr>
          <w:b/>
          <w:color w:val="2F62D9"/>
          <w:sz w:val="22"/>
        </w:rPr>
        <w:t>KEY SKILLS</w:t>
      </w:r>
    </w:p>
    <w:p>
      <w:pPr>
        <w:spacing w:before="0" w:after="200"/>
        <w:jc w:val="left"/>
      </w:pPr>
      <w:r>
        <w:t>Sprinkler, hydrant and hose reel system installation and maintenance   •   Fire alarm and detection system inspection and fault finding   •   Fire pump and control panel servicing to compliance schedules   •   Testing and tagging of extinguishers, blankets and hose reels   •   Reading and interpreting fire protection drawings and specifications   •   Australian Standards and National Construction Code compliance   •   Worksite safety management, isolation and permit to work   •   Hand and power tool work   •   AutoCAD and Revit for reviewing layout drawings   •   Notifier fire alarm panels   •   Testifire smoke detector tester   •   Fluke thermal imaging camera   •   Attention to detail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Fire Protection Technician</w:t>
      </w:r>
      <w:r>
        <w:t>, [Company Name], [City]</w:t>
      </w:r>
      <w:r>
        <w:rPr>
          <w:i/>
        </w:rPr>
        <w:tab/>
        <w:t>[Month Year] – [Month Year / Present]</w:t>
      </w:r>
    </w:p>
    <w:p>
      <w:pPr>
        <w:pStyle w:val="ListBullet"/>
        <w:spacing w:after="80" w:line="276" w:lineRule="auto"/>
      </w:pPr>
      <w:r>
        <w:t>Completed scheduled AS 1851 maintenance across a portfolio of commercial buildings, keeping each site's compliance documentation current and audit ready.</w:t>
      </w:r>
    </w:p>
    <w:p>
      <w:pPr>
        <w:pStyle w:val="ListBullet"/>
        <w:spacing w:after="80" w:line="276" w:lineRule="auto"/>
      </w:pPr>
      <w:r>
        <w:t>Traced a recurring alarm fault to a damaged detector circuit on a multi level site, replaced the affected cabling and returned the zone to service the same day.</w:t>
      </w:r>
    </w:p>
    <w:p>
      <w:pPr>
        <w:pStyle w:val="ListBullet"/>
        <w:spacing w:after="80" w:line="276" w:lineRule="auto"/>
      </w:pPr>
      <w:r>
        <w:t>Serviced and tagged extinguishers, hose reels and fire blankets across retail and warehouse tenancies, clearing a backlog of overdue inspections within a fortnight.</w:t>
      </w:r>
    </w:p>
    <w:p>
      <w:pPr>
        <w:pStyle w:val="ListBullet"/>
        <w:spacing w:after="80" w:line="276" w:lineRule="auto"/>
      </w:pPr>
      <w:r>
        <w:t>Ran weekly fire pump start tests and flow switch checks, catching a failing jockey pump before it affected the building's suppression coverage.</w:t>
      </w:r>
    </w:p>
    <w:p>
      <w:pPr>
        <w:pStyle w:val="ListBullet"/>
        <w:spacing w:after="80" w:line="276" w:lineRule="auto"/>
      </w:pPr>
      <w:r>
        <w:t>Interpreted sprinkler and hydrant layout drawings on installation jobs, reducing rework from incorrectly positioned heads on site.</w:t>
      </w:r>
    </w:p>
    <w:p>
      <w:pPr>
        <w:pStyle w:val="ListBullet"/>
        <w:spacing w:after="80" w:line="276" w:lineRule="auto"/>
      </w:pPr>
      <w:r>
        <w:t>Logged every defect with photographs and clear notes so clients could prioritise rectification without a second site visit.</w:t>
      </w:r>
    </w:p>
    <w:p>
      <w:pPr>
        <w:pStyle w:val="ListBullet"/>
        <w:spacing w:after="240" w:line="276" w:lineRule="auto"/>
      </w:pPr>
      <w:r>
        <w:t>Worked to isolation and permit procedures on live systems, with no lost time incidents across maintenance crews on site.</w:t>
      </w:r>
    </w:p>
    <w:p>
      <w:pPr>
        <w:spacing w:before="280" w:after="120"/>
        <w:jc w:val="left"/>
        <w:pBdr>
          <w:bottom w:val="single" w:sz="6" w:space="4" w:color="DFDED8"/>
        </w:pBdr>
      </w:pPr>
      <w:r>
        <w:rPr>
          <w:b/>
          <w:color w:val="2F62D9"/>
          <w:sz w:val="22"/>
        </w:rPr>
        <w:t>EDUCATION</w:t>
      </w:r>
    </w:p>
    <w:p>
      <w:pPr>
        <w:spacing w:before="0" w:after="200"/>
        <w:jc w:val="left"/>
      </w:pPr>
      <w:r>
        <w:t>Certificate III in Fire Protection (or an equivalent trade qualification such as plumbing or electrical), commonly entered after Year 12 or as a mature age apprenticeship, with some technicians extending into a Certificate IV or the Diploma of Fire Systems Design.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