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Food Scientist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Food scientist with laboratory and product development experience across formulation, shelf-life testing and regulatory compliance. Comfortable working across chemistry, microbiology and sensory science to bring safe, market-ready products through to production. Known for careful documentation and a methodical approach to problem-solving under FSANZ requirements.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Laboratory analysis (chemical and microbiological testing)   •   New product formulation and development   •   Shelf-life and stability testing   •   Sensory evaluation design and analysis   •   Regulatory compliance (FSANZ, food safety standards)   •   Statistical modelling and data analysis   •   HPLC and GC-MS operation   •   SPSS/Minitab for trial data analysis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Food Scientist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chemical and microbiological testing on raw materials and finished products, flagging non-conforming batches before release to production</w:t>
      </w:r>
    </w:p>
    <w:p>
      <w:pPr>
        <w:pStyle w:val="ListBullet"/>
        <w:spacing w:after="80" w:line="276" w:lineRule="auto"/>
      </w:pPr>
      <w:r>
        <w:t>Developed new food formulations to meet nutritional and safety specifications, reducing reformulation cycles by refining trial design early</w:t>
      </w:r>
    </w:p>
    <w:p>
      <w:pPr>
        <w:pStyle w:val="ListBullet"/>
        <w:spacing w:after="80" w:line="276" w:lineRule="auto"/>
      </w:pPr>
      <w:r>
        <w:t>Analysed shelf-life data across varied storage conditions, extending recommended shelf life on a reformulated product line by several weeks</w:t>
      </w:r>
    </w:p>
    <w:p>
      <w:pPr>
        <w:pStyle w:val="ListBullet"/>
        <w:spacing w:after="80" w:line="276" w:lineRule="auto"/>
      </w:pPr>
      <w:r>
        <w:t>Designed and ran sensory evaluation trials with trained panels, translating panel scores into actionable formulation adjustments</w:t>
      </w:r>
    </w:p>
    <w:p>
      <w:pPr>
        <w:pStyle w:val="ListBullet"/>
        <w:spacing w:after="240" w:line="276" w:lineRule="auto"/>
      </w:pPr>
      <w:r>
        <w:t>Prepared technical documentation and compliance reports against the Australia New Zealand Food Standards Code for audit and regulatory review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Science or Bachelor of Food Science and Technology (majority pathway), with many food scientists in R&amp;D or technical roles progressing to an honours year or postgraduate qualification in food science, nutrition or chemistry.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