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Forensic Scientist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Forensic Scientist with laboratory and crime scene experience across chemistry, biology and trace evidence analysis. Comfortable moving between bench work, structured reporting and courtroom testimony, with a strong focus on chain-of-custody integrity and defensible scientific conclusions.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Laboratory analysis   •   Field research and sampling   •   Statistical modelling   •   Regulatory compliance   •   Gas Chromatography-Mass Spectrometry (GC-MS)   •   DNA sequencing equipment   •   Optical microscopy   •   Laboratory Information Management System (LIMS)   •   Forensic imaging software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Forensic Scientist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Collected and preserved physical evidence at crime scenes following standardised protocols, maintaining unbroken chain-of-custody records across all samples handled</w:t>
      </w:r>
    </w:p>
    <w:p>
      <w:pPr>
        <w:pStyle w:val="ListBullet"/>
        <w:spacing w:after="80" w:line="276" w:lineRule="auto"/>
      </w:pPr>
      <w:r>
        <w:t>Analysed trace, biological and chemical samples using GC-MS and DNA sequencing platforms, cross-checking results against reference standards before sign-off</w:t>
      </w:r>
    </w:p>
    <w:p>
      <w:pPr>
        <w:pStyle w:val="ListBullet"/>
        <w:spacing w:after="80" w:line="276" w:lineRule="auto"/>
      </w:pPr>
      <w:r>
        <w:t>Prepared laboratory reports translating technical findings into clear conclusions for investigators and legal teams</w:t>
      </w:r>
    </w:p>
    <w:p>
      <w:pPr>
        <w:pStyle w:val="ListBullet"/>
        <w:spacing w:after="80" w:line="276" w:lineRule="auto"/>
      </w:pPr>
      <w:r>
        <w:t>Gave expert witness testimony in court, presenting methodology and results under cross-examination in plain, defensible terms</w:t>
      </w:r>
    </w:p>
    <w:p>
      <w:pPr>
        <w:pStyle w:val="ListBullet"/>
        <w:spacing w:after="240" w:line="276" w:lineRule="auto"/>
      </w:pPr>
      <w:r>
        <w:t>Logged and tracked evidence and case data through LIMS, reducing the risk of documentation errors during multi-agency investigations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forensic science, chemistry or biology is the typical entry point, with many practitioners completing a postgraduate diploma, graduate certificate or honours year in forensic science before working independently on casework.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