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Fraud Investigator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Fraud investigator with a background in financial analysis and regulatory compliance, skilled at tracing funds and building evidence for disciplinary, insurance or legal action. Experienced in interviewing witnesses and suspects, preparing detailed investigation reports and coordinating with law enforcement and legal counsel.</w:t>
      </w:r>
    </w:p>
    <w:p>
      <w:pPr>
        <w:spacing w:before="280" w:after="120"/>
        <w:jc w:val="left"/>
        <w:pBdr>
          <w:bottom w:val="single" w:sz="6" w:space="4" w:color="DFDED8"/>
        </w:pBdr>
      </w:pPr>
      <w:r>
        <w:rPr>
          <w:b/>
          <w:color w:val="2F62D9"/>
          <w:sz w:val="22"/>
        </w:rPr>
        <w:t>KEY SKILLS</w:t>
      </w:r>
    </w:p>
    <w:p>
      <w:pPr>
        <w:spacing w:before="0" w:after="200"/>
        <w:jc w:val="left"/>
      </w:pPr>
      <w:r>
        <w:t>Financial analysis and modelling   •   Regulatory compliance   •   Risk and internal controls   •   Data analysis   •   Tableau   •   Power BI   •   IDEA   •   ACL Analytics   •   SQL databases   •   Microsoft Excel   •   Attention to detail   •   Problem solving   •   Stakeholder management</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Fraud Investigator</w:t>
      </w:r>
      <w:r>
        <w:t>, [Company Name], [City]</w:t>
      </w:r>
      <w:r>
        <w:rPr>
          <w:i/>
        </w:rPr>
        <w:tab/>
        <w:t>[Month Year] – [Month Year / Present]</w:t>
      </w:r>
    </w:p>
    <w:p>
      <w:pPr>
        <w:pStyle w:val="ListBullet"/>
        <w:spacing w:after="80" w:line="276" w:lineRule="auto"/>
      </w:pPr>
      <w:r>
        <w:t>Analysed bank statements and financial records to identify suspicious transactions, supporting the recovery of misappropriated funds.</w:t>
      </w:r>
    </w:p>
    <w:p>
      <w:pPr>
        <w:pStyle w:val="ListBullet"/>
        <w:spacing w:after="80" w:line="276" w:lineRule="auto"/>
      </w:pPr>
      <w:r>
        <w:t>Conducted interviews with witnesses and suspects, assessing credibility and producing statements used in disciplinary proceedings.</w:t>
      </w:r>
    </w:p>
    <w:p>
      <w:pPr>
        <w:pStyle w:val="ListBullet"/>
        <w:spacing w:after="80" w:line="276" w:lineRule="auto"/>
      </w:pPr>
      <w:r>
        <w:t>Prepared detailed investigation reports and evidence summaries for legal and management review, ensuring clarity and accuracy.</w:t>
      </w:r>
    </w:p>
    <w:p>
      <w:pPr>
        <w:pStyle w:val="ListBullet"/>
        <w:spacing w:after="80" w:line="276" w:lineRule="auto"/>
      </w:pPr>
      <w:r>
        <w:t>Traced funds and asset movements across accounts and institutions using IDEA and SQL, uncovering complex fraud schemes.</w:t>
      </w:r>
    </w:p>
    <w:p>
      <w:pPr>
        <w:pStyle w:val="ListBullet"/>
        <w:spacing w:after="240" w:line="276" w:lineRule="auto"/>
      </w:pPr>
      <w:r>
        <w:t>Coordinated with law enforcement and legal counsel on case strategy, facilitating successful outcomes in court and disciplinary hearings.</w:t>
      </w:r>
    </w:p>
    <w:p>
      <w:pPr>
        <w:spacing w:before="280" w:after="120"/>
        <w:jc w:val="left"/>
        <w:pBdr>
          <w:bottom w:val="single" w:sz="6" w:space="4" w:color="DFDED8"/>
        </w:pBdr>
      </w:pPr>
      <w:r>
        <w:rPr>
          <w:b/>
          <w:color w:val="2F62D9"/>
          <w:sz w:val="22"/>
        </w:rPr>
        <w:t>EDUCATION</w:t>
      </w:r>
    </w:p>
    <w:p>
      <w:pPr>
        <w:spacing w:before="0" w:after="200"/>
        <w:jc w:val="left"/>
      </w:pPr>
      <w:r>
        <w:t>Bachelor degree in accounting, finance, criminology or law, or a diploma or advanced diploma in fraud investigation or financial crime. Some investigators enter with a Certificate IV in Government Investigations or a related qualification.</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