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Gaming Attendant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Gaming Attendant with hands-on experience monitoring electronic gaming machines and supporting patrons in licensed venues. Comfortable enforcing responsible gambling requirements, resolving machine faults quickly, and keeping venue operations compliant with state gaming regulations. Known for calm, clear communication with patrons and management during disputes or technical issues.</w:t>
      </w:r>
    </w:p>
    <w:p>
      <w:pPr>
        <w:spacing w:before="280" w:after="120"/>
        <w:jc w:val="left"/>
        <w:pBdr>
          <w:bottom w:val="single" w:sz="6" w:space="4" w:color="DFDED8"/>
        </w:pBdr>
      </w:pPr>
      <w:r>
        <w:rPr>
          <w:b/>
          <w:color w:val="2F62D9"/>
          <w:sz w:val="22"/>
        </w:rPr>
        <w:t>KEY SKILLS</w:t>
      </w:r>
    </w:p>
    <w:p>
      <w:pPr>
        <w:spacing w:before="0" w:after="200"/>
        <w:jc w:val="left"/>
      </w:pPr>
      <w:r>
        <w:t>Regulatory compliance (responsible gambling)   •   Gaming machine monitoring systems   •   EFTPOS terminal operation   •   Venue management software   •   Two-way radio communication   •   Cash float and till reconciliation   •   Customer service   •   Attention to detail   •   Problem solving   •   Written incident reporting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Gaming Attendant</w:t>
      </w:r>
      <w:r>
        <w:t>, [Company Name], [City]</w:t>
      </w:r>
      <w:r>
        <w:rPr>
          <w:i/>
        </w:rPr>
        <w:tab/>
        <w:t>[Month Year] – [Month Year / Present]</w:t>
      </w:r>
    </w:p>
    <w:p>
      <w:pPr>
        <w:pStyle w:val="ListBullet"/>
        <w:spacing w:after="80" w:line="276" w:lineRule="auto"/>
      </w:pPr>
      <w:r>
        <w:t>Monitored gaming machines across full shifts, identifying faults and payout discrepancies and arranging technical repairs to minimise machine downtime</w:t>
      </w:r>
    </w:p>
    <w:p>
      <w:pPr>
        <w:pStyle w:val="ListBullet"/>
        <w:spacing w:after="80" w:line="276" w:lineRule="auto"/>
      </w:pPr>
      <w:r>
        <w:t>Checked patron identification and applied responsible gambling policies consistently, supporting the venue's compliance record with state gaming regulations</w:t>
      </w:r>
    </w:p>
    <w:p>
      <w:pPr>
        <w:pStyle w:val="ListBullet"/>
        <w:spacing w:after="80" w:line="276" w:lineRule="auto"/>
      </w:pPr>
      <w:r>
        <w:t>Cleared machine jams and reset error codes on the floor, keeping disruption to patrons to a minimum during busy periods</w:t>
      </w:r>
    </w:p>
    <w:p>
      <w:pPr>
        <w:pStyle w:val="ListBullet"/>
        <w:spacing w:after="80" w:line="276" w:lineRule="auto"/>
      </w:pPr>
      <w:r>
        <w:t>Reconciled cash floats and logged gaming machine activity at the end of each shift, maintaining accurate records for management and auditors</w:t>
      </w:r>
    </w:p>
    <w:p>
      <w:pPr>
        <w:pStyle w:val="ListBullet"/>
        <w:spacing w:after="240" w:line="276" w:lineRule="auto"/>
      </w:pPr>
      <w:r>
        <w:t>Liaised with venue management on patron complaints and disputes, resolving most issues on the floor before they required escalation</w:t>
      </w:r>
    </w:p>
    <w:p>
      <w:pPr>
        <w:spacing w:before="280" w:after="120"/>
        <w:jc w:val="left"/>
        <w:pBdr>
          <w:bottom w:val="single" w:sz="6" w:space="4" w:color="DFDED8"/>
        </w:pBdr>
      </w:pPr>
      <w:r>
        <w:rPr>
          <w:b/>
          <w:color w:val="2F62D9"/>
          <w:sz w:val="22"/>
        </w:rPr>
        <w:t>EDUCATION</w:t>
      </w:r>
    </w:p>
    <w:p>
      <w:pPr>
        <w:spacing w:before="0" w:after="200"/>
        <w:jc w:val="left"/>
      </w:pPr>
      <w:r>
        <w:t>Year 12 completion is the typical entry point, along with a Responsible Service of Alcohol (RSA) certificate and a Responsible Conduct of Gambling (RCG) certificate issued through the relevant state gaming regulator; a Certificate III in Hospitality is a common addition for career progression.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