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Geotechnical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Geotechnical engineer with experience across site investigation, laboratory testing and foundation design for building and infrastructure projects. Comfortable moving between fieldwork, numerical modelling and technical reporting, with a focus on identifying ground risk early and designing for constructability. Works well with contractors and clients who need clear, defensible advice on subsurface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Field inspection and testing   •   Slope stabilisation and retaining wall design   •   Risk and internal controls   •   Data analysis   •   PLAXIS (finite element modelling)   •   GeoStudio (slope stability software)   •   Cone penetration test (CPT) equipment operation   •   AutoCAD and Revit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Geotechnical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Directed site investigations including borehole logging and CPT testing to build ground models used for foundation and retaining wall design</w:t>
      </w:r>
    </w:p>
    <w:p>
      <w:pPr>
        <w:pStyle w:val="ListBullet"/>
        <w:spacing w:after="80" w:line="276" w:lineRule="auto"/>
      </w:pPr>
      <w:r>
        <w:t>Carried out laboratory testing on soil samples for strength, permeability and compaction, providing design parameters for slope stability and footing assessments</w:t>
      </w:r>
    </w:p>
    <w:p>
      <w:pPr>
        <w:pStyle w:val="ListBullet"/>
        <w:spacing w:after="80" w:line="276" w:lineRule="auto"/>
      </w:pPr>
      <w:r>
        <w:t>Designed foundation and retaining structure solutions using PLAXIS and GeoStudio, flagging ground risks at concept stage to avoid design rework once construction started</w:t>
      </w:r>
    </w:p>
    <w:p>
      <w:pPr>
        <w:pStyle w:val="ListBullet"/>
        <w:spacing w:after="80" w:line="276" w:lineRule="auto"/>
      </w:pPr>
      <w:r>
        <w:t>Prepared geotechnical investigation reports and specifications for contractors and clients, keeping technical detail readable for non-specialist audiences</w:t>
      </w:r>
    </w:p>
    <w:p>
      <w:pPr>
        <w:pStyle w:val="ListBullet"/>
        <w:spacing w:after="240" w:line="276" w:lineRule="auto"/>
      </w:pPr>
      <w:r>
        <w:t>Developed ground risk assessments and hazard mitigation strategies for excavation and slope works, reducing delays caused by unforeseen ground conditions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(Civil or Geotechnical), commonly followed by postgraduate study in geotechnical engineering; registration as a Chartered Professional Engineer (CPEng) with Engineers Australia and inclusion on the National Engineering Register (NER) is standard for career progression.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