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Grant Writer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Grant writer with experience across community, health and arts programs. Skilled at matching funding opportunities to organisational priorities and turning project aims into clear, criteria-aligned applications. Works closely with program staff to gather evidence, build budgets and deliver submissions and acquittal reports on time.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Grant research and eligibility matching   •   Funding application drafting and editing   •   Budget preparation and forecasting   •   Project management   •   Business requirements analysis   •   Stakeholder management and evidence gathering   •   Acquittal and outcomes reporting   •   Data storytelling and presenting   •   Microsoft Word and Excel   •   SmartyGrants and grant management software   •   Attention to detail   •   Time and deadline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Grant Writer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Researched government, philanthropic and corporate grant rounds, matching opportunities to program goals and eligibility criteria.</w:t>
      </w:r>
    </w:p>
    <w:p>
      <w:pPr>
        <w:pStyle w:val="ListBullet"/>
        <w:spacing w:after="80" w:line="276" w:lineRule="auto"/>
      </w:pPr>
      <w:r>
        <w:t>Drafted funding applications that translated project outcomes into funder language, securing [amount] in grants across [number] rounds.</w:t>
      </w:r>
    </w:p>
    <w:p>
      <w:pPr>
        <w:pStyle w:val="ListBullet"/>
        <w:spacing w:after="80" w:line="276" w:lineRule="auto"/>
      </w:pPr>
      <w:r>
        <w:t>Liaised with program staff to gather evidence, outcomes data and supporting documents for submissions and acquittals.</w:t>
      </w:r>
    </w:p>
    <w:p>
      <w:pPr>
        <w:pStyle w:val="ListBullet"/>
        <w:spacing w:after="80" w:line="276" w:lineRule="auto"/>
      </w:pPr>
      <w:r>
        <w:t>Prepared project budgets and timelines in Excel, ensuring alignment with funder guidelines and organisational forecasts.</w:t>
      </w:r>
    </w:p>
    <w:p>
      <w:pPr>
        <w:pStyle w:val="ListBullet"/>
        <w:spacing w:after="80" w:line="276" w:lineRule="auto"/>
      </w:pPr>
      <w:r>
        <w:t>Compiled acquittal reports showing grant funds were spent as promised, maintaining positive relationships with funders.</w:t>
      </w:r>
    </w:p>
    <w:p>
      <w:pPr>
        <w:pStyle w:val="ListBullet"/>
        <w:spacing w:after="240" w:line="276" w:lineRule="auto"/>
      </w:pPr>
      <w:r>
        <w:t>Managed multiple submissions to deadline using SmartyGrants and internal tracking systems.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A bachelor degree in communications, arts, business or a related field is common, though many grant writers enter with a diploma or certificate in professional writing and relevant experience.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