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Gymnastics Coach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gymnastics coach with experience delivering safe, progressive training for participants from beginner to competitive levels. I focus on technique, strength and injury prevention, and I am committed to helping every athlete reach their potential in a supportive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Fitness coaching and instruction   •   Teaching and instruction   •   Gymnastics Australia iCoach   •   Coach's Eye video analysis   •   Spotting belts and manual spotting   •   Mats and springboards   •   Scorekeeping apps   •   Safety and compliance awareness   •   Athlete conditioning and progress monitoring   •   Written communication   •   Problem solving   •   Physical stamina and dexterity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Gymnastics Coach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delivered weekly training sessions for squads of up to 18 gymnasts, covering vault, bars, beam and floor.</w:t>
      </w:r>
    </w:p>
    <w:p>
      <w:pPr>
        <w:pStyle w:val="ListBullet"/>
        <w:spacing w:after="80" w:line="276" w:lineRule="auto"/>
      </w:pPr>
      <w:r>
        <w:t>Monitored athlete conditioning and wellbeing, adjusting programs to support individual progress and prevent overtraining.</w:t>
      </w:r>
    </w:p>
    <w:p>
      <w:pPr>
        <w:pStyle w:val="ListBullet"/>
        <w:spacing w:after="80" w:line="276" w:lineRule="auto"/>
      </w:pPr>
      <w:r>
        <w:t>Conducted regular equipment checks and enforced spotting protocols, maintaining a safe training environment.</w:t>
      </w:r>
    </w:p>
    <w:p>
      <w:pPr>
        <w:pStyle w:val="ListBullet"/>
        <w:spacing w:after="80" w:line="276" w:lineRule="auto"/>
      </w:pPr>
      <w:r>
        <w:t>Used Coach's Eye video analysis to refine technique on bars and vault, helping athletes achieve personal best scores at grading events.</w:t>
      </w:r>
    </w:p>
    <w:p>
      <w:pPr>
        <w:pStyle w:val="ListBullet"/>
        <w:spacing w:after="80" w:line="276" w:lineRule="auto"/>
      </w:pPr>
      <w:r>
        <w:t>Prepared athletes for competitions and grading, coordinating with parents and club staff to manage schedules and expectations.</w:t>
      </w:r>
    </w:p>
    <w:p>
      <w:pPr>
        <w:pStyle w:val="ListBullet"/>
        <w:spacing w:after="240" w:line="276" w:lineRule="auto"/>
      </w:pPr>
      <w:r>
        <w:t>Mentored junior coaches in spotting techniques and session planning, improving overall coaching quality across the club.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Gymnastics Australia coaching accreditation (e.g., Intermediate Coach) and a current first aid certificate. Many coaches also hold a Certificate III or IV in Sport Coaching.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