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Homoeopath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homoeopath with a strong focus on individualised care and detailed case taking. I work with patients to understand their full symptom picture and select remedies that support their body's own healing response, always in collaboration with conventional healthcare where appropriate. I run a small private practice and value ongoing professional development through self-regulated associations.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Clinical assessment and treatment   •   Care planning and coordination   •   Health education and advice   •   Cliniko   •   Halaxy   •   Nookal   •   RadarOpus   •   Empathy and interpersonal care   •   Client relationships and advisory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Homoeopath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comprehensive case histories covering physical, emotional, and lifestyle factors to build individualised treatment plans.</w:t>
      </w:r>
    </w:p>
    <w:p>
      <w:pPr>
        <w:pStyle w:val="ListBullet"/>
        <w:spacing w:after="80" w:line="276" w:lineRule="auto"/>
      </w:pPr>
      <w:r>
        <w:t>Selected and dispensed homoeopathic remedies in tablet, liquid, or powder form, adjusting prescriptions based on patient response over follow-up consultations.</w:t>
      </w:r>
    </w:p>
    <w:p>
      <w:pPr>
        <w:pStyle w:val="ListBullet"/>
        <w:spacing w:after="80" w:line="276" w:lineRule="auto"/>
      </w:pPr>
      <w:r>
        <w:t>Advised patients on diet, lifestyle, and self-care strategies, referring to medical practitioners when symptoms required conventional investigation.</w:t>
      </w:r>
    </w:p>
    <w:p>
      <w:pPr>
        <w:pStyle w:val="ListBullet"/>
        <w:spacing w:after="80" w:line="276" w:lineRule="auto"/>
      </w:pPr>
      <w:r>
        <w:t>Maintained detailed patient records using Cliniko and RadarOpus, ensuring continuity of care and easy retrieval of case notes.</w:t>
      </w:r>
    </w:p>
    <w:p>
      <w:pPr>
        <w:pStyle w:val="ListBullet"/>
        <w:spacing w:after="240" w:line="276" w:lineRule="auto"/>
      </w:pPr>
      <w:r>
        <w:t>Built and managed a small sole-trader practice, handling appointment scheduling, billing, and health fund rebate processing.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Advanced Diploma of Homoeopathy or Bachelor of Health Science (Homoeopathy) from an accredited provider, with supervised clinical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