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Human Resources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HR Manager with experience spanning recruitment, employee relations and workforce planning across multiple industries. Comfortable translating business strategy into practical policy and managing compliance with Australian employment law. Known for balancing operational HR delivery with longer-term capability building.</w:t>
      </w:r>
    </w:p>
    <w:p>
      <w:pPr>
        <w:spacing w:before="280" w:after="120"/>
        <w:jc w:val="left"/>
        <w:pBdr>
          <w:bottom w:val="single" w:sz="6" w:space="4" w:color="DFDED8"/>
        </w:pBdr>
      </w:pPr>
      <w:r>
        <w:rPr>
          <w:b/>
          <w:color w:val="2F62D9"/>
          <w:sz w:val="22"/>
        </w:rPr>
        <w:t>KEY SKILLS</w:t>
      </w:r>
    </w:p>
    <w:p>
      <w:pPr>
        <w:spacing w:before="0" w:after="200"/>
        <w:jc w:val="left"/>
      </w:pPr>
      <w:r>
        <w:t>Regulatory compliance (Fair Work Act, National Employment Standards)   •   Strategy development and workforce planning   •   HRIS administration (SAP SuccessFactors, Workday, ADP)   •   Recruitment platforms (Seek, LinkedIn Recruiter)   •   Payroll software (MYOB, Xero)   •   Stakeholder management   •   People leadership   •   Employee relations and grievance resolution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Human Resources Manager</w:t>
      </w:r>
      <w:r>
        <w:t>, [Company Name], [City]</w:t>
      </w:r>
      <w:r>
        <w:rPr>
          <w:i/>
        </w:rPr>
        <w:tab/>
        <w:t>[Month Year] – [Month Year / Present]</w:t>
      </w:r>
    </w:p>
    <w:p>
      <w:pPr>
        <w:pStyle w:val="ListBullet"/>
        <w:spacing w:after="80" w:line="276" w:lineRule="auto"/>
      </w:pPr>
      <w:r>
        <w:t>Reviewed and updated HR policies and workplace agreements to align with current Fair Work requirements, reducing compliance issues raised in internal audits</w:t>
      </w:r>
    </w:p>
    <w:p>
      <w:pPr>
        <w:pStyle w:val="ListBullet"/>
        <w:spacing w:after="80" w:line="276" w:lineRule="auto"/>
      </w:pPr>
      <w:r>
        <w:t>Managed recruitment campaigns from job design through to onboarding, shortening time-to-hire and improving retention of new starters past probation</w:t>
      </w:r>
    </w:p>
    <w:p>
      <w:pPr>
        <w:pStyle w:val="ListBullet"/>
        <w:spacing w:after="80" w:line="276" w:lineRule="auto"/>
      </w:pPr>
      <w:r>
        <w:t>Administered payroll, superannuation and leave entitlements through MYOB and HRIS platforms, correcting discrepancies before pay runs and maintaining accurate records</w:t>
      </w:r>
    </w:p>
    <w:p>
      <w:pPr>
        <w:pStyle w:val="ListBullet"/>
        <w:spacing w:after="80" w:line="276" w:lineRule="auto"/>
      </w:pPr>
      <w:r>
        <w:t>Handled employee relations matters including grievances, conflicts and performance management, resolving most issues at the workplace level without escalation</w:t>
      </w:r>
    </w:p>
    <w:p>
      <w:pPr>
        <w:pStyle w:val="ListBullet"/>
        <w:spacing w:after="240" w:line="276" w:lineRule="auto"/>
      </w:pPr>
      <w:r>
        <w:t>Led workforce development and succession planning initiatives, building a pipeline of internal candidates ready for promotion into leadership roles</w:t>
      </w:r>
    </w:p>
    <w:p>
      <w:pPr>
        <w:spacing w:before="280" w:after="120"/>
        <w:jc w:val="left"/>
        <w:pBdr>
          <w:bottom w:val="single" w:sz="6" w:space="4" w:color="DFDED8"/>
        </w:pBdr>
      </w:pPr>
      <w:r>
        <w:rPr>
          <w:b/>
          <w:color w:val="2F62D9"/>
          <w:sz w:val="22"/>
        </w:rPr>
        <w:t>EDUCATION</w:t>
      </w:r>
    </w:p>
    <w:p>
      <w:pPr>
        <w:spacing w:before="0" w:after="200"/>
        <w:jc w:val="left"/>
      </w:pPr>
      <w:r>
        <w:t>Bachelor degree in human resources, business or a related field is the most common entry point, with many managers holding postgraduate qualifications in HR or organisational psychology; membership of the Australian HR Institute (AHRI) is common and CAHRI accreditation is well regarded.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