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Intensive Care Specialist</w:t>
      </w:r>
    </w:p>
    <w:p>
      <w:pPr>
        <w:spacing w:before="0" w:after="240"/>
      </w:pPr>
      <w:r>
        <w:t>I am writing to apply for the Intensive Care Specialist role at [Company Name]. With fellowship training through the College of Intensive Care Medicine of Australia and New Zealand and current specialist registration, I am ready to step into a consultant roster and manage critically ill patients across the full range of organ support.</w:t>
      </w:r>
    </w:p>
    <w:p>
      <w:pPr>
        <w:spacing w:before="0" w:after="240"/>
      </w:pPr>
      <w:r>
        <w:t>In my most recent ICU role I led the daily multidisciplinary ward round for a busy tertiary unit, coordinating ventilation weaning, sedation holds and discharge planning with nursing, pharmacy and allied health. I also reviewed our after-hours admission handover and introduced a structured checklist; missed investigations on the next-day ward round became noticeably rarer, and the registrars took to it quickly because it slotted into the existing workflow. Alongside that, I insert central lines and arterial lines regularly under ultrasound guidance and run family case conferences where goals of care need to be settled clearly and documented well.</w:t>
      </w:r>
    </w:p>
    <w:p>
      <w:pPr>
        <w:spacing w:before="0" w:after="240"/>
      </w:pPr>
      <w:r>
        <w:t>Why [Company Name] appeals to me: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 and sets out my training, procedural experience and supervision responsibilities in more detail, and I would welcome the chance to discuss how I could contribute to your ICU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