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Investment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Investment Administrator with experience in trade settlement, portfolio reconciliation and investment record keeping across superannuation and managed fund portfolios. Skilled in using custody and registry systems to maintain accurate data and meet reporting and compliance obligations. Known for attention to detail and clear communication with advisers and clients.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Regulatory compliance   •   Risk and internal controls   •   Data analysis   •   Operations management   •   Bloomberg Terminal   •   IRESS   •   XPLAN   •   Microsoft Excel   •   SS&amp;C HiPortfolio   •   Attention to detail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Investment Administrator</w:t>
      </w:r>
      <w:r>
        <w:t>, [Company Name], [City]</w:t>
      </w:r>
      <w:r>
        <w:rPr>
          <w:i/>
        </w:rPr>
        <w:tab/>
        <w:t>[Month Year] – [Month Year / Present]</w:t>
      </w:r>
    </w:p>
    <w:p>
      <w:pPr>
        <w:pStyle w:val="ListBullet"/>
        <w:spacing w:after="80" w:line="276" w:lineRule="auto"/>
      </w:pPr>
      <w:r>
        <w:t>Reconciled cash and asset positions daily across a portfolio of superannuation and managed fund accounts, resolving breaks with custodians and brokers within the settlement cycle.</w:t>
      </w:r>
    </w:p>
    <w:p>
      <w:pPr>
        <w:pStyle w:val="ListBullet"/>
        <w:spacing w:after="80" w:line="276" w:lineRule="auto"/>
      </w:pPr>
      <w:r>
        <w:t>Processed trade settlements accurately and on time for a team of advisers, maintaining a clean settlement record over consecutive quarters.</w:t>
      </w:r>
    </w:p>
    <w:p>
      <w:pPr>
        <w:pStyle w:val="ListBullet"/>
        <w:spacing w:after="80" w:line="276" w:lineRule="auto"/>
      </w:pPr>
      <w:r>
        <w:t>Maintained investment records and portfolio data in SS&amp;C HiPortfolio and IRESS, ensuring they matched custodian records and internal ledgers.</w:t>
      </w:r>
    </w:p>
    <w:p>
      <w:pPr>
        <w:pStyle w:val="ListBullet"/>
        <w:spacing w:after="80" w:line="276" w:lineRule="auto"/>
      </w:pPr>
      <w:r>
        <w:t>Prepared client and regulatory reports, cutting report turnaround from five days to three by improving data checks and automating reconciliations in Excel.</w:t>
      </w:r>
    </w:p>
    <w:p>
      <w:pPr>
        <w:pStyle w:val="ListBullet"/>
        <w:spacing w:after="80" w:line="276" w:lineRule="auto"/>
      </w:pPr>
      <w:r>
        <w:t>Monitored compliance with investment mandates and internal limits, escalating potential breaches to the compliance team before they became reportable issues.</w:t>
      </w:r>
    </w:p>
    <w:p>
      <w:pPr>
        <w:pStyle w:val="ListBullet"/>
        <w:spacing w:after="240" w:line="276" w:lineRule="auto"/>
      </w:pPr>
      <w:r>
        <w:t>Responded to adviser and client queries about transactions, maintaining a high rate of first-contact resolution and clear written explanations.</w:t>
      </w:r>
    </w:p>
    <w:p>
      <w:pPr>
        <w:spacing w:before="280" w:after="120"/>
        <w:jc w:val="left"/>
        <w:pBdr>
          <w:bottom w:val="single" w:sz="6" w:space="4" w:color="DFDED8"/>
        </w:pBdr>
      </w:pPr>
      <w:r>
        <w:rPr>
          <w:b/>
          <w:color w:val="2F62D9"/>
          <w:sz w:val="22"/>
        </w:rPr>
        <w:t>EDUCATION</w:t>
      </w:r>
    </w:p>
    <w:p>
      <w:pPr>
        <w:spacing w:before="0" w:after="200"/>
        <w:jc w:val="left"/>
      </w:pPr>
      <w:r>
        <w:t>A bachelor degree in finance, commerce or accounting is the most common pathway, though many investment administrators enter with a Diploma of Financial Services or a Certificate IV in Financial Services and learn the systems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