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ISO Auditor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ISO auditor with experience assessing management systems against ISO 9001, ISO 14001 and ISO 45001 in manufacturing, construction and government settings. I plan and conduct audits for certification bodies and consultancies, documenting non-conformances and working with clients to close out corrective actions. My focus is on evidence-based findings that help organisations maintain certification and improve their processes.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Auditing and assurance   •   Regulatory compliance   •   Risk and internal controls   •   ISO 9001, ISO 14001 and ISO 45001 management system standards   •   Audit management software (e.g. ASQ, Dude Solutions)   •   Checklists and audit protocols   •   MS Office suite   •   Attention to detail   •   Problem solving   •   Written communication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ISO Auditor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third-party surveillance and recertification audits for clients in manufacturing and construction, verifying documented procedures against ISO 9001 and ISO 14001 requirements.</w:t>
      </w:r>
    </w:p>
    <w:p>
      <w:pPr>
        <w:pStyle w:val="ListBullet"/>
        <w:spacing w:after="80" w:line="276" w:lineRule="auto"/>
      </w:pPr>
      <w:r>
        <w:t>Interviewed site staff and reviewed operational records to test whether management systems were implemented effectively, identifying gaps in risk controls and process documentation.</w:t>
      </w:r>
    </w:p>
    <w:p>
      <w:pPr>
        <w:pStyle w:val="ListBullet"/>
        <w:spacing w:after="80" w:line="276" w:lineRule="auto"/>
      </w:pPr>
      <w:r>
        <w:t>Documented non-conformances, observations and opportunities for improvement in formal audit reports, ensuring findings were clear, objective and supported by evidence.</w:t>
      </w:r>
    </w:p>
    <w:p>
      <w:pPr>
        <w:pStyle w:val="ListBullet"/>
        <w:spacing w:after="80" w:line="276" w:lineRule="auto"/>
      </w:pPr>
      <w:r>
        <w:t>Assessed risk areas and recommended corrective and preventive actions, then scheduled follow-up verification visits to confirm actions had been implemented.</w:t>
      </w:r>
    </w:p>
    <w:p>
      <w:pPr>
        <w:pStyle w:val="ListBullet"/>
        <w:spacing w:after="80" w:line="276" w:lineRule="auto"/>
      </w:pPr>
      <w:r>
        <w:t>Maintained audit records and client files in line with certification body procedures and accreditation requirements, including JAS-ANZ and Exemplar Global expectations.</w:t>
      </w:r>
    </w:p>
    <w:p>
      <w:pPr>
        <w:pStyle w:val="ListBullet"/>
        <w:spacing w:after="240" w:line="276" w:lineRule="auto"/>
      </w:pPr>
      <w:r>
        <w:t>Delivered closing meetings with senior managers, explaining findings and agreeing on timeframes for corrective action without disrupting client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engineering, science, quality management or a related field is the most common pathway, though a Diploma or Advanced Diploma in quality auditing or a management system standard is also well regarded. Most auditors also complete a certified lead auditor course (such as an Exemplar Global or RABQSA ISO 9001 Lead Auditor program) and may hold additional qualifications in WHS or environmental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