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Legislative Drafter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Legislative Drafter with a strong background in legal research, statutory interpretation and policy analysis. Skilled at translating complex policy into clear, legally sound legislation and advising on constitutional and administrative law issues. Known for attention to detail and for working collaboratively with policy departments and stakeholders across government.</w:t>
      </w:r>
    </w:p>
    <w:p>
      <w:pPr>
        <w:spacing w:before="280" w:after="120"/>
        <w:jc w:val="left"/>
        <w:pBdr>
          <w:bottom w:val="single" w:sz="6" w:space="4" w:color="DFDED8"/>
        </w:pBdr>
      </w:pPr>
      <w:r>
        <w:rPr>
          <w:b/>
          <w:color w:val="2F62D9"/>
          <w:sz w:val="22"/>
        </w:rPr>
        <w:t>KEY SKILLS</w:t>
      </w:r>
    </w:p>
    <w:p>
      <w:pPr>
        <w:spacing w:before="0" w:after="200"/>
        <w:jc w:val="left"/>
      </w:pPr>
      <w:r>
        <w:t>Legislative drafting   •   Legal research   •   Regulatory and administrative law   •   Policy analysis and advice   •   Regulatory compliance   •   Statutory interpretation   •   Microsoft Word   •   AustLII   •   Jade   •   Adobe Acrobat   •   SharePoint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Legislative Drafter</w:t>
      </w:r>
      <w:r>
        <w:t>, [Company Name], [City]</w:t>
      </w:r>
      <w:r>
        <w:rPr>
          <w:i/>
        </w:rPr>
        <w:tab/>
        <w:t>[Month Year] – [Month Year / Present]</w:t>
      </w:r>
    </w:p>
    <w:p>
      <w:pPr>
        <w:pStyle w:val="ListBullet"/>
        <w:spacing w:after="80" w:line="276" w:lineRule="auto"/>
      </w:pPr>
      <w:r>
        <w:t>Drafted bills, regulations and legislative instruments on complex policy matters, ensuring they were legally sound and reflected government intent.</w:t>
      </w:r>
    </w:p>
    <w:p>
      <w:pPr>
        <w:pStyle w:val="ListBullet"/>
        <w:spacing w:after="80" w:line="276" w:lineRule="auto"/>
      </w:pPr>
      <w:r>
        <w:t>Reviewed and amended existing legislation, identifying inconsistencies with other statutes and recommending fixes to senior drafters.</w:t>
      </w:r>
    </w:p>
    <w:p>
      <w:pPr>
        <w:pStyle w:val="ListBullet"/>
        <w:spacing w:after="80" w:line="276" w:lineRule="auto"/>
      </w:pPr>
      <w:r>
        <w:t>Advised policy departments and ministers on legal and constitutional issues, helping them understand the limits of legislative power.</w:t>
      </w:r>
    </w:p>
    <w:p>
      <w:pPr>
        <w:pStyle w:val="ListBullet"/>
        <w:spacing w:after="80" w:line="276" w:lineRule="auto"/>
      </w:pPr>
      <w:r>
        <w:t>Consulted with stakeholders across government to ensure drafting met operational needs and policy objectives, often resolving conflicting priorities.</w:t>
      </w:r>
    </w:p>
    <w:p>
      <w:pPr>
        <w:pStyle w:val="ListBullet"/>
        <w:spacing w:after="240" w:line="276" w:lineRule="auto"/>
      </w:pPr>
      <w:r>
        <w:t>Streamlined the drafting review process, cutting turnaround time from several weeks to a few days for urgent instruments.</w:t>
      </w:r>
    </w:p>
    <w:p>
      <w:pPr>
        <w:spacing w:before="280" w:after="120"/>
        <w:jc w:val="left"/>
        <w:pBdr>
          <w:bottom w:val="single" w:sz="6" w:space="4" w:color="DFDED8"/>
        </w:pBdr>
      </w:pPr>
      <w:r>
        <w:rPr>
          <w:b/>
          <w:color w:val="2F62D9"/>
          <w:sz w:val="22"/>
        </w:rPr>
        <w:t>EDUCATION</w:t>
      </w:r>
    </w:p>
    <w:p>
      <w:pPr>
        <w:spacing w:before="0" w:after="200"/>
        <w:jc w:val="left"/>
      </w:pPr>
      <w:r>
        <w:t>Bachelor of Laws (LLB) or Juris Doctor, often with a postgraduate qualification in legislative drafting, public law or a related field.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