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Librarian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Librarian experienced in cataloguing collections, supporting research and reference work, and helping people build their own digital literacy skills. Comfortable working across MARC cataloguing standards, library management systems and discovery platforms in public, academic or school settings. Known for clear, patient instruction and for keeping collections organised and useful to the people who rely on them.</w:t>
      </w:r>
    </w:p>
    <w:p>
      <w:pPr>
        <w:spacing w:before="280" w:after="120"/>
        <w:jc w:val="left"/>
        <w:pBdr>
          <w:bottom w:val="single" w:sz="6" w:space="4" w:color="DFDED8"/>
        </w:pBdr>
      </w:pPr>
      <w:r>
        <w:rPr>
          <w:b/>
          <w:color w:val="2F62D9"/>
          <w:sz w:val="22"/>
        </w:rPr>
        <w:t>KEY SKILLS</w:t>
      </w:r>
    </w:p>
    <w:p>
      <w:pPr>
        <w:spacing w:before="0" w:after="200"/>
        <w:jc w:val="left"/>
      </w:pPr>
      <w:r>
        <w:t>Cataloguing and classification using MARC standards   •   Library management systems (Koha, Alma)   •   Discovery platforms (Primo, Summon)   •   Digital asset management   •   Database indexing and search strategy   •   Collection development and acquisitions evaluation   •   Teaching and instruction (digital and information literacy)   •   Data analysis of collection and program use   •   Customer service and reference support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Librarian</w:t>
      </w:r>
      <w:r>
        <w:t>, [Company Name], [City]</w:t>
      </w:r>
      <w:r>
        <w:rPr>
          <w:i/>
        </w:rPr>
        <w:tab/>
        <w:t>[Month Year] – [Month Year / Present]</w:t>
      </w:r>
    </w:p>
    <w:p>
      <w:pPr>
        <w:pStyle w:val="ListBullet"/>
        <w:spacing w:after="80" w:line="276" w:lineRule="auto"/>
      </w:pPr>
      <w:r>
        <w:t>Catalogued and classified print and digital resources against MARC standards, keeping the collection accurately indexed and easy to search</w:t>
      </w:r>
    </w:p>
    <w:p>
      <w:pPr>
        <w:pStyle w:val="ListBullet"/>
        <w:spacing w:after="80" w:line="276" w:lineRule="auto"/>
      </w:pPr>
      <w:r>
        <w:t>Assisted patrons with research and information queries, guiding students, staff or community members to the right databases and reference material</w:t>
      </w:r>
    </w:p>
    <w:p>
      <w:pPr>
        <w:pStyle w:val="ListBullet"/>
        <w:spacing w:after="80" w:line="276" w:lineRule="auto"/>
      </w:pPr>
      <w:r>
        <w:t>Designed and delivered digital literacy workshops, building participants' confidence with online research tools and library databases</w:t>
      </w:r>
    </w:p>
    <w:p>
      <w:pPr>
        <w:pStyle w:val="ListBullet"/>
        <w:spacing w:after="80" w:line="276" w:lineRule="auto"/>
      </w:pPr>
      <w:r>
        <w:t>Managed collection acquisitions, evaluating resource relevance against community or curriculum needs before committing budget</w:t>
      </w:r>
    </w:p>
    <w:p>
      <w:pPr>
        <w:pStyle w:val="ListBullet"/>
        <w:spacing w:after="240" w:line="276" w:lineRule="auto"/>
      </w:pPr>
      <w:r>
        <w:t>Trained casual and new staff on the library management system and discovery platform, cutting the time it took them to handle routine circulation and enquiry tasks unsupervised</w:t>
      </w:r>
    </w:p>
    <w:p>
      <w:pPr>
        <w:spacing w:before="280" w:after="120"/>
        <w:jc w:val="left"/>
        <w:pBdr>
          <w:bottom w:val="single" w:sz="6" w:space="4" w:color="DFDED8"/>
        </w:pBdr>
      </w:pPr>
      <w:r>
        <w:rPr>
          <w:b/>
          <w:color w:val="2F62D9"/>
          <w:sz w:val="22"/>
        </w:rPr>
        <w:t>EDUCATION</w:t>
      </w:r>
    </w:p>
    <w:p>
      <w:pPr>
        <w:spacing w:before="0" w:after="200"/>
        <w:jc w:val="left"/>
      </w:pPr>
      <w:r>
        <w:t>Standard pathway is a bachelor degree followed by a Master of Information Studies or Librarianship accredited by ALIA; technical and paraprofessional library roles are also accessible via a Diploma of Library and Information Services.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