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Locksmith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locksmith with a Certificate III in Locksmithing and hands-on experience across residential, commercial and automotive work. Comfortable running a mobile callout schedule, from cutting and coding keys to opening locked premises without damage and rekeying cylinders to Australian Standards. Holds a current state security licence and works calmly with customers under pressure.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work   •   Installation and maintenance of locks and access control hardware   •   Quoting and estimating for callout and installation work   •   Security operations and non-destructive entry   •   Key cutting machines (Silca, Keyline)   •   Pick and decoder sets   •   Electronic key programming tools (Autel, Xhorse)   •   Master keying software   •   Rekeying and master keying   •   Deadbolt and lockset installation to AS 4145   •   Attention to detail   •   Customer service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Locksmith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Rekeyed and serviced locks across a portfolio of rental properties, restoring access for tenants and reducing repeat callouts by standardising cylinder types.</w:t>
      </w:r>
    </w:p>
    <w:p>
      <w:pPr>
        <w:pStyle w:val="ListBullet"/>
        <w:spacing w:after="80" w:line="276" w:lineRule="auto"/>
      </w:pPr>
      <w:r>
        <w:t>Programmed and cut replacement transponder keys for a range of makes and models, getting customers mobile again within the same visit.</w:t>
      </w:r>
    </w:p>
    <w:p>
      <w:pPr>
        <w:pStyle w:val="ListBullet"/>
        <w:spacing w:after="80" w:line="276" w:lineRule="auto"/>
      </w:pPr>
      <w:r>
        <w:t>Opened locked homes, offices and vehicles using non-destructive entry techniques, avoiding damage and follow-up repair work.</w:t>
      </w:r>
    </w:p>
    <w:p>
      <w:pPr>
        <w:pStyle w:val="ListBullet"/>
        <w:spacing w:after="80" w:line="276" w:lineRule="auto"/>
      </w:pPr>
      <w:r>
        <w:t>Installed deadbolts and access control hardware on commercial premises, working to AS 4145 and handing over a site that passed its security audit.</w:t>
      </w:r>
    </w:p>
    <w:p>
      <w:pPr>
        <w:pStyle w:val="ListBullet"/>
        <w:spacing w:after="240" w:line="276" w:lineRule="auto"/>
      </w:pPr>
      <w:r>
        <w:t>Quoted and completed after-hours callouts from a stocked mobile kit, keeping first-attendance completion high.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Locksmithing, typically completed through a four-year apprenticeship that combines off-the-job training with supervised workplace hours.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