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Marine Engineer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Marine engineer with a background in the design, installation and maintenance of propulsion, mechanical and auxiliary systems on vessels and marine structures. Works comfortably across new build, refit and in-service support, from drawings and calculations through to sea trials and fault diagnosis. Focused on machinery that stays compliant, seaworthy and efficient over a full operational life.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Marine propulsion and auxiliary system design   •   Engineering calculations and analysis   •   CAD and technical drawing (AutoCAD, SolidWorks, AVEVA E3D Design)   •   Vessel performance modelling (Maxsurf, MATLAB)   •   Project engineering and delivery   •   Installation, testing and commissioning   •   Planned maintenance and repair coordination   •   Field inspection and sea trial support   •   Fault diagnosis on board   •   Classification and statutory compliance   •   Worksite safety management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Marine Engineer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drawings, specifications and calculations for a vessel refit, coordinating with the shipyard so fabrication drawings were issued ahead of the docking window</w:t>
      </w:r>
    </w:p>
    <w:p>
      <w:pPr>
        <w:pStyle w:val="ListBullet"/>
        <w:spacing w:after="80" w:line="276" w:lineRule="auto"/>
      </w:pPr>
      <w:r>
        <w:t>Supervised installation and commissioning of main and auxiliary machinery on board, working with the yard crew through to successful sea trials</w:t>
      </w:r>
    </w:p>
    <w:p>
      <w:pPr>
        <w:pStyle w:val="ListBullet"/>
        <w:spacing w:after="80" w:line="276" w:lineRule="auto"/>
      </w:pPr>
      <w:r>
        <w:t>Carried out inspections and fault diagnosis against classification and statutory requirements, documenting findings so defects were closed out before the vessel returned to service</w:t>
      </w:r>
    </w:p>
    <w:p>
      <w:pPr>
        <w:pStyle w:val="ListBullet"/>
        <w:spacing w:after="80" w:line="276" w:lineRule="auto"/>
      </w:pPr>
      <w:r>
        <w:t>Built and maintained planned maintenance schedules across a fleet, reducing unplanned machinery downtime and keeping survey dates on track</w:t>
      </w:r>
    </w:p>
    <w:p>
      <w:pPr>
        <w:pStyle w:val="ListBullet"/>
        <w:spacing w:after="80" w:line="276" w:lineRule="auto"/>
      </w:pPr>
      <w:r>
        <w:t>Liaised with operators, surveyors and classification society representatives during new build and refit projects, resolving technical queries without holding up the build program</w:t>
      </w:r>
    </w:p>
    <w:p>
      <w:pPr>
        <w:pStyle w:val="ListBullet"/>
        <w:spacing w:after="240" w:line="276" w:lineRule="auto"/>
      </w:pPr>
      <w:r>
        <w:t>Applied engineering analysis and vessel modelling to confirm machinery and system performance met the specified operating envelope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Engineering (Mechanical, Marine or Naval Architecture) is the typical entry path, often followed by sea time or a shipyard graduate program; many marine engineers also hold a Diploma or Advanced Diploma and work up through sea-going or technician roles, with registration available through Engineers Australia.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