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Materials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Materials Engineer with hands-on laboratory and design office experience selecting metals, polymers, ceramics and composites for products and structures. Moves comfortably between tensile and fatigue testing on the bench and finite element analysis on the screen, and translates both into specifications production teams can follow. Working toward chartership with Engineers Australia, with a focus on failure investigation and corrosion control in Australian manufacturing and resources settings.</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Laboratory analysis   •   Data analysis   •   Regulatory compliance   •   Process improvement   •   ANSYS   •   Granta Selector (CES EduPack)   •   MATLAB   •   SolidWorks   •   Instron Bluehill   •   Problem solving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Materials Engineer</w:t>
      </w:r>
      <w:r>
        <w:t>, [Company Name], [City]</w:t>
      </w:r>
      <w:r>
        <w:rPr>
          <w:i/>
        </w:rPr>
        <w:tab/>
        <w:t>[Month Year] – [Month Year / Present]</w:t>
      </w:r>
    </w:p>
    <w:p>
      <w:pPr>
        <w:pStyle w:val="ListBullet"/>
        <w:spacing w:after="80" w:line="276" w:lineRule="auto"/>
      </w:pPr>
      <w:r>
        <w:t>Ran tensile, fatigue and corrosion test programs on candidate alloys, narrowing a production shortlist from twelve options to three within a fortnight.</w:t>
      </w:r>
    </w:p>
    <w:p>
      <w:pPr>
        <w:pStyle w:val="ListBullet"/>
        <w:spacing w:after="80" w:line="276" w:lineRule="auto"/>
      </w:pPr>
      <w:r>
        <w:t>Investigated a run of cracked pump housings and traced the cause to a heat treatment step, allowing the supplier to correct the process and return the batch to service.</w:t>
      </w:r>
    </w:p>
    <w:p>
      <w:pPr>
        <w:pStyle w:val="ListBullet"/>
        <w:spacing w:after="80" w:line="276" w:lineRule="auto"/>
      </w:pPr>
      <w:r>
        <w:t>Selected coatings and base metals for a coastal fabrication project, matching each component to its exposure category and extending the maintenance interval from two years to five.</w:t>
      </w:r>
    </w:p>
    <w:p>
      <w:pPr>
        <w:pStyle w:val="ListBullet"/>
        <w:spacing w:after="80" w:line="276" w:lineRule="auto"/>
      </w:pPr>
      <w:r>
        <w:t>Built material property databases in Granta Selector so design teams could compare cost, weight and corrosion data without commissioning repeat tests.</w:t>
      </w:r>
    </w:p>
    <w:p>
      <w:pPr>
        <w:pStyle w:val="ListBullet"/>
        <w:spacing w:after="80" w:line="276" w:lineRule="auto"/>
      </w:pPr>
      <w:r>
        <w:t>Advised production on welding and processing parameters for a new composite layup, cutting rework on the first production run.</w:t>
      </w:r>
    </w:p>
    <w:p>
      <w:pPr>
        <w:pStyle w:val="ListBullet"/>
        <w:spacing w:after="240" w:line="276" w:lineRule="auto"/>
      </w:pPr>
      <w:r>
        <w:t>Maintained calibration and test records to NATA and ISO 9001 requirements, keeping the laboratory audit-ready across two external reviews.</w:t>
      </w:r>
    </w:p>
    <w:p>
      <w:pPr>
        <w:spacing w:before="280" w:after="120"/>
        <w:jc w:val="left"/>
        <w:pBdr>
          <w:bottom w:val="single" w:sz="6" w:space="4" w:color="DFDED8"/>
        </w:pBdr>
      </w:pPr>
      <w:r>
        <w:rPr>
          <w:b/>
          <w:color w:val="2F62D9"/>
          <w:sz w:val="22"/>
        </w:rPr>
        <w:t>EDUCATION</w:t>
      </w:r>
    </w:p>
    <w:p>
      <w:pPr>
        <w:spacing w:before="0" w:after="200"/>
        <w:jc w:val="left"/>
      </w:pPr>
      <w:r>
        <w:t>Bachelor of Engineering (Materials) or a related four year engineering degree, followed by the Engineers Australia competency assessment for Chartered Professional Engineer (CPEng). Many materials engineers add a postgraduate qualification in metallurgy, corrosion or a similar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